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C8D4" w14:textId="77777777" w:rsidR="003E45D1" w:rsidRDefault="003E45D1" w:rsidP="003E45D1">
      <w:pPr>
        <w:ind w:left="1418" w:right="-1186"/>
        <w:rPr>
          <w:rFonts w:ascii="Times New Roman" w:hAnsi="Times New Roman"/>
          <w:b/>
          <w:bCs/>
          <w:lang w:val="it-IT"/>
        </w:rPr>
      </w:pPr>
      <w:bookmarkStart w:id="0" w:name="OLE_LINK7"/>
      <w:bookmarkStart w:id="1" w:name="OLE_LINK8"/>
    </w:p>
    <w:p w14:paraId="2A09D10A" w14:textId="77777777" w:rsidR="003E45D1" w:rsidRPr="003E45D1" w:rsidRDefault="003E45D1" w:rsidP="003E45D1">
      <w:pPr>
        <w:ind w:left="1418" w:right="-1186"/>
        <w:rPr>
          <w:rFonts w:ascii="Times New Roman" w:hAnsi="Times New Roman"/>
          <w:lang w:val="it-IT"/>
        </w:rPr>
      </w:pPr>
    </w:p>
    <w:p w14:paraId="3C297432" w14:textId="3BE9DA3C" w:rsidR="003E45D1" w:rsidRPr="003E45D1" w:rsidRDefault="003E45D1" w:rsidP="003E45D1">
      <w:pPr>
        <w:ind w:left="1418" w:right="-1186"/>
        <w:rPr>
          <w:rFonts w:ascii="Times New Roman" w:hAnsi="Times New Roman"/>
          <w:lang w:val="it-IT"/>
        </w:rPr>
      </w:pPr>
      <w:r w:rsidRPr="003E45D1">
        <w:rPr>
          <w:rFonts w:ascii="Times New Roman" w:hAnsi="Times New Roman"/>
          <w:lang w:val="it-IT"/>
        </w:rPr>
        <w:t>Comunicato stampa 12/2025</w:t>
      </w:r>
    </w:p>
    <w:p w14:paraId="40A60142" w14:textId="55A5292D" w:rsidR="003E45D1" w:rsidRPr="003E45D1" w:rsidRDefault="003E45D1" w:rsidP="003E45D1">
      <w:pPr>
        <w:ind w:left="1418" w:right="-1186"/>
        <w:rPr>
          <w:rFonts w:ascii="Times New Roman" w:hAnsi="Times New Roman"/>
          <w:b/>
          <w:bCs/>
          <w:sz w:val="28"/>
          <w:szCs w:val="28"/>
        </w:rPr>
      </w:pPr>
      <w:r w:rsidRPr="003E45D1">
        <w:rPr>
          <w:rFonts w:ascii="Times New Roman" w:hAnsi="Times New Roman"/>
          <w:b/>
          <w:bCs/>
          <w:sz w:val="28"/>
          <w:szCs w:val="28"/>
        </w:rPr>
        <w:t>EIMA Agrimach, focus sulla formazione</w:t>
      </w:r>
    </w:p>
    <w:p w14:paraId="3B8B289A" w14:textId="77777777" w:rsidR="003E45D1" w:rsidRPr="003E45D1" w:rsidRDefault="003E45D1" w:rsidP="003E45D1">
      <w:pPr>
        <w:ind w:left="1418" w:right="-1186"/>
        <w:rPr>
          <w:rFonts w:ascii="Times New Roman" w:hAnsi="Times New Roman"/>
          <w:b/>
          <w:bCs/>
          <w:sz w:val="10"/>
          <w:szCs w:val="10"/>
        </w:rPr>
      </w:pPr>
    </w:p>
    <w:p w14:paraId="64A17DCD" w14:textId="77777777" w:rsidR="003E45D1" w:rsidRPr="00621F48" w:rsidRDefault="003E45D1" w:rsidP="003E45D1">
      <w:pPr>
        <w:ind w:left="1418" w:right="-1186"/>
        <w:jc w:val="both"/>
        <w:rPr>
          <w:rFonts w:ascii="Times New Roman" w:hAnsi="Times New Roman"/>
          <w:b/>
          <w:bCs/>
          <w:i/>
          <w:iCs/>
        </w:rPr>
      </w:pPr>
      <w:r w:rsidRPr="00621F48">
        <w:rPr>
          <w:rFonts w:ascii="Times New Roman" w:hAnsi="Times New Roman"/>
          <w:b/>
          <w:bCs/>
          <w:i/>
          <w:iCs/>
        </w:rPr>
        <w:t xml:space="preserve">L’agricoltura dell’India è in via di modernizzazione. La trasformazione del settore primario sta facendo incrementare la domanda di profili professionali altamente specializzati, ma il gap formativo della forza lavoro non permette al Paese di sfruttare le opportunità offerte dalla transizione tecnologica. </w:t>
      </w:r>
    </w:p>
    <w:p w14:paraId="226403DB" w14:textId="77777777" w:rsidR="003E45D1" w:rsidRPr="003E45D1" w:rsidRDefault="003E45D1" w:rsidP="003E45D1">
      <w:pPr>
        <w:ind w:left="1418" w:right="-1186"/>
        <w:jc w:val="both"/>
        <w:rPr>
          <w:rFonts w:ascii="Times New Roman" w:hAnsi="Times New Roman"/>
          <w:sz w:val="10"/>
          <w:szCs w:val="10"/>
        </w:rPr>
      </w:pPr>
    </w:p>
    <w:p w14:paraId="55D14D5B" w14:textId="77777777" w:rsidR="00621F48" w:rsidRDefault="003E45D1" w:rsidP="003E45D1">
      <w:pPr>
        <w:ind w:left="1418" w:right="-1186"/>
        <w:jc w:val="both"/>
        <w:rPr>
          <w:rFonts w:ascii="Times New Roman" w:hAnsi="Times New Roman"/>
          <w:lang w:val="it-IT"/>
        </w:rPr>
      </w:pPr>
      <w:r w:rsidRPr="003E45D1">
        <w:rPr>
          <w:rFonts w:ascii="Times New Roman" w:hAnsi="Times New Roman"/>
        </w:rPr>
        <w:t xml:space="preserve">Si è parlato di nuove professionalità e di formazione nella terza giornata di EIMA Agrimach, la rassegna dei macchinari e delle tecnologie agricole per l’India e il sud-est asiatico, che si chiude oggi a Nuova Delhi. </w:t>
      </w:r>
    </w:p>
    <w:p w14:paraId="71F4AEFD" w14:textId="63EA1DC8" w:rsidR="003E45D1" w:rsidRPr="003E45D1" w:rsidRDefault="003E45D1" w:rsidP="003E45D1">
      <w:pPr>
        <w:ind w:left="1418" w:right="-1186"/>
        <w:jc w:val="both"/>
        <w:rPr>
          <w:rFonts w:ascii="Times New Roman" w:hAnsi="Times New Roman"/>
          <w:color w:val="000000"/>
        </w:rPr>
      </w:pPr>
      <w:r w:rsidRPr="003E45D1">
        <w:rPr>
          <w:rFonts w:ascii="Times New Roman" w:hAnsi="Times New Roman"/>
        </w:rPr>
        <w:t>Il tema, di grande rilievo per un Paese che sta digitalizzando la propria economia agricola, è stato al centro del convegno intitolato “</w:t>
      </w:r>
      <w:r w:rsidRPr="003E45D1">
        <w:rPr>
          <w:rFonts w:ascii="Times New Roman" w:eastAsiaTheme="minorEastAsia" w:hAnsi="Times New Roman"/>
        </w:rPr>
        <w:t>Skilling Rural Youth and Farmers for a Mechanized and Digital Agriculture Future”</w:t>
      </w:r>
      <w:r w:rsidRPr="003E45D1">
        <w:rPr>
          <w:rFonts w:ascii="Times New Roman" w:hAnsi="Times New Roman"/>
        </w:rPr>
        <w:t>, svoltosi nell’ambito della kermesse agromeccanica organizzata dalla Federazione italiana dei costruttori di macchine agricole FederUnacoma e dalla Federazione indiana delle camere di commercio e industria F</w:t>
      </w:r>
      <w:proofErr w:type="spellStart"/>
      <w:r w:rsidR="00621F48">
        <w:rPr>
          <w:rFonts w:ascii="Times New Roman" w:hAnsi="Times New Roman"/>
          <w:lang w:val="it-IT"/>
        </w:rPr>
        <w:t>icci</w:t>
      </w:r>
      <w:proofErr w:type="spellEnd"/>
      <w:r w:rsidRPr="003E45D1">
        <w:rPr>
          <w:rFonts w:ascii="Times New Roman" w:hAnsi="Times New Roman"/>
        </w:rPr>
        <w:t xml:space="preserve">. Moderato da Ruchira Saini, Responsabile advocacy e relazioni istituzionali per l’India e Asia meridionale presso la Corteva Agriscience, l’evento ha visto la presenza di </w:t>
      </w:r>
      <w:r w:rsidRPr="00621F48">
        <w:rPr>
          <w:rStyle w:val="Enfasigrassetto"/>
          <w:rFonts w:ascii="Times New Roman" w:hAnsi="Times New Roman"/>
          <w:b w:val="0"/>
          <w:bCs w:val="0"/>
          <w:color w:val="000000"/>
        </w:rPr>
        <w:t>V.N. Kale</w:t>
      </w:r>
      <w:r w:rsidRPr="00621F48">
        <w:rPr>
          <w:rFonts w:ascii="Times New Roman" w:hAnsi="Times New Roman"/>
          <w:b/>
          <w:bCs/>
          <w:color w:val="000000"/>
        </w:rPr>
        <w:t xml:space="preserve">, </w:t>
      </w:r>
      <w:r w:rsidRPr="003E45D1">
        <w:rPr>
          <w:rFonts w:ascii="Times New Roman" w:hAnsi="Times New Roman"/>
          <w:color w:val="000000"/>
        </w:rPr>
        <w:t>Commissario aggiunto macchinari e tecnologie presso il Dipartimento per l’agricoltura e il benessere degli agricoltori</w:t>
      </w:r>
      <w:r w:rsidRPr="00621F48">
        <w:rPr>
          <w:rStyle w:val="Enfasigrassetto"/>
          <w:rFonts w:ascii="Times New Roman" w:eastAsia="Times New Roman" w:hAnsi="Times New Roman"/>
          <w:b w:val="0"/>
          <w:bCs w:val="0"/>
          <w:color w:val="000000"/>
        </w:rPr>
        <w:t xml:space="preserve">; </w:t>
      </w:r>
      <w:r w:rsidRPr="00621F48">
        <w:rPr>
          <w:rStyle w:val="Enfasigrassetto"/>
          <w:rFonts w:ascii="Times New Roman" w:hAnsi="Times New Roman"/>
          <w:b w:val="0"/>
          <w:bCs w:val="0"/>
          <w:color w:val="000000"/>
        </w:rPr>
        <w:t>D. K. Singh</w:t>
      </w:r>
      <w:r w:rsidRPr="00621F48">
        <w:rPr>
          <w:rFonts w:ascii="Times New Roman" w:hAnsi="Times New Roman"/>
          <w:b/>
          <w:bCs/>
          <w:color w:val="000000"/>
        </w:rPr>
        <w:t>,</w:t>
      </w:r>
      <w:r w:rsidRPr="003E45D1">
        <w:rPr>
          <w:rFonts w:ascii="Times New Roman" w:hAnsi="Times New Roman"/>
          <w:color w:val="000000"/>
        </w:rPr>
        <w:t xml:space="preserve"> ricercatore senior e supervisore principale presso il centro di eccellenza AgriPV; </w:t>
      </w:r>
      <w:r w:rsidRPr="00621F48">
        <w:rPr>
          <w:rStyle w:val="Enfasigrassetto"/>
          <w:rFonts w:ascii="Times New Roman" w:hAnsi="Times New Roman"/>
          <w:b w:val="0"/>
          <w:bCs w:val="0"/>
          <w:color w:val="000000"/>
        </w:rPr>
        <w:t>Mukesh Jain</w:t>
      </w:r>
      <w:r w:rsidRPr="00621F48">
        <w:rPr>
          <w:rFonts w:ascii="Times New Roman" w:hAnsi="Times New Roman"/>
          <w:b/>
          <w:bCs/>
          <w:color w:val="000000"/>
        </w:rPr>
        <w:t>,</w:t>
      </w:r>
      <w:r w:rsidRPr="003E45D1">
        <w:rPr>
          <w:rFonts w:ascii="Times New Roman" w:hAnsi="Times New Roman"/>
          <w:color w:val="000000"/>
        </w:rPr>
        <w:t xml:space="preserve"> direttore dell’Istituto per la formazione e la prova delle macchine agricole della Regione Settentrionale (NR-FMTI); </w:t>
      </w:r>
      <w:r w:rsidRPr="00621F48">
        <w:rPr>
          <w:rStyle w:val="Enfasigrassetto"/>
          <w:rFonts w:ascii="Times New Roman" w:hAnsi="Times New Roman"/>
          <w:b w:val="0"/>
          <w:bCs w:val="0"/>
          <w:color w:val="000000"/>
        </w:rPr>
        <w:t>Satender Singh Arya</w:t>
      </w:r>
      <w:r w:rsidRPr="00621F48">
        <w:rPr>
          <w:rFonts w:ascii="Times New Roman" w:hAnsi="Times New Roman"/>
          <w:b/>
          <w:bCs/>
          <w:color w:val="000000"/>
        </w:rPr>
        <w:t>,</w:t>
      </w:r>
      <w:r w:rsidRPr="003E45D1">
        <w:rPr>
          <w:rFonts w:ascii="Times New Roman" w:hAnsi="Times New Roman"/>
          <w:color w:val="000000"/>
        </w:rPr>
        <w:t xml:space="preserve"> CEO del Consiglio per le competenze in Agricoltura dell’India (ASCI); </w:t>
      </w:r>
      <w:r w:rsidRPr="00621F48">
        <w:rPr>
          <w:rStyle w:val="Enfasigrassetto"/>
          <w:rFonts w:ascii="Times New Roman" w:hAnsi="Times New Roman"/>
          <w:b w:val="0"/>
          <w:bCs w:val="0"/>
          <w:color w:val="000000"/>
        </w:rPr>
        <w:t>Varun Yadav</w:t>
      </w:r>
      <w:r w:rsidRPr="00621F48">
        <w:rPr>
          <w:rFonts w:ascii="Times New Roman" w:hAnsi="Times New Roman"/>
          <w:b/>
          <w:bCs/>
          <w:color w:val="000000"/>
        </w:rPr>
        <w:t>,</w:t>
      </w:r>
      <w:r w:rsidRPr="003E45D1">
        <w:rPr>
          <w:rFonts w:ascii="Times New Roman" w:hAnsi="Times New Roman"/>
          <w:color w:val="000000"/>
        </w:rPr>
        <w:t xml:space="preserve"> Manager della Syngenta Foundation for Sustainable Agriculture; </w:t>
      </w:r>
      <w:r w:rsidRPr="00621F48">
        <w:rPr>
          <w:rStyle w:val="Enfasigrassetto"/>
          <w:rFonts w:ascii="Times New Roman" w:hAnsi="Times New Roman"/>
          <w:b w:val="0"/>
          <w:bCs w:val="0"/>
          <w:color w:val="000000"/>
        </w:rPr>
        <w:t>Shruti Aggarwal</w:t>
      </w:r>
      <w:r w:rsidRPr="00621F48">
        <w:rPr>
          <w:rFonts w:ascii="Times New Roman" w:hAnsi="Times New Roman"/>
          <w:b/>
          <w:bCs/>
          <w:color w:val="000000"/>
        </w:rPr>
        <w:t>,</w:t>
      </w:r>
      <w:r w:rsidRPr="003E45D1">
        <w:rPr>
          <w:rFonts w:ascii="Times New Roman" w:hAnsi="Times New Roman"/>
          <w:color w:val="000000"/>
        </w:rPr>
        <w:t xml:space="preserve"> senior manager di YARA International. </w:t>
      </w:r>
    </w:p>
    <w:p w14:paraId="4352FA74" w14:textId="77777777" w:rsidR="00621F48" w:rsidRDefault="003E45D1" w:rsidP="003E45D1">
      <w:pPr>
        <w:ind w:left="1418" w:right="-1186"/>
        <w:jc w:val="both"/>
        <w:rPr>
          <w:rFonts w:ascii="Times New Roman" w:eastAsia="Times New Roman" w:hAnsi="Times New Roman"/>
          <w:color w:val="000000"/>
          <w:lang w:val="it-IT"/>
        </w:rPr>
      </w:pPr>
      <w:r w:rsidRPr="003E45D1">
        <w:rPr>
          <w:rFonts w:ascii="Times New Roman" w:hAnsi="Times New Roman"/>
          <w:color w:val="000000"/>
        </w:rPr>
        <w:t xml:space="preserve">Meccanizzazione e digitalizzazione sono i due driver che stanno guidando la trasformazione dell’agricoltura indiana, che oggi vede un impiego crescente di </w:t>
      </w:r>
      <w:r w:rsidRPr="003E45D1">
        <w:rPr>
          <w:rFonts w:ascii="Times New Roman" w:eastAsia="Times New Roman" w:hAnsi="Times New Roman"/>
          <w:color w:val="000000"/>
        </w:rPr>
        <w:t xml:space="preserve">droni, piattaforme software, servizi basati sull’IA. Tecnologie d’avanguardia, queste, che per essere impiegate in modo realmente efficace richiedono profili professionali altamente specializzati non sempre disponibili. </w:t>
      </w:r>
    </w:p>
    <w:p w14:paraId="17070397" w14:textId="77777777" w:rsidR="00621F48" w:rsidRDefault="003E45D1" w:rsidP="003E45D1">
      <w:pPr>
        <w:ind w:left="1418" w:right="-1186"/>
        <w:jc w:val="both"/>
        <w:rPr>
          <w:rFonts w:ascii="Times New Roman" w:eastAsia="Times New Roman" w:hAnsi="Times New Roman"/>
          <w:color w:val="000000"/>
          <w:lang w:val="it-IT"/>
        </w:rPr>
      </w:pPr>
      <w:r w:rsidRPr="003E45D1">
        <w:rPr>
          <w:rFonts w:ascii="Times New Roman" w:eastAsia="Times New Roman" w:hAnsi="Times New Roman"/>
          <w:color w:val="000000"/>
        </w:rPr>
        <w:t xml:space="preserve">La forza lavoro del subcontinente, infatti, è ancora prevalentemente rurale e presenta lacune nell’utilizzo dei macchinari moderni e delle piattaforme digitali, e nello sfruttamento delle nuove opportunità legate all’agri-business. </w:t>
      </w:r>
    </w:p>
    <w:p w14:paraId="52EA1639" w14:textId="36ABF032" w:rsidR="003E45D1" w:rsidRDefault="003E45D1" w:rsidP="003E45D1">
      <w:pPr>
        <w:ind w:left="1418" w:right="-1186"/>
        <w:jc w:val="both"/>
        <w:rPr>
          <w:rFonts w:ascii="Times New Roman" w:eastAsia="Times New Roman" w:hAnsi="Times New Roman"/>
          <w:color w:val="000000"/>
          <w:lang w:val="it-IT"/>
        </w:rPr>
      </w:pPr>
      <w:r w:rsidRPr="003E45D1">
        <w:rPr>
          <w:rFonts w:ascii="Times New Roman" w:eastAsia="Times New Roman" w:hAnsi="Times New Roman"/>
          <w:color w:val="000000"/>
        </w:rPr>
        <w:t xml:space="preserve">Il deficit formativo – hanno sottolineato i relatori – è trasversale a tutto il comparto e riguarda anche le fasce d’età più giovani, quelle che invece dovrebbero essere più inclini all’innovazione. Colmare il divario è dunque essenziale per incrementare la produttività dell’economia agricola, ma anche per migliorare le condizioni di vita nelle zone rurali e garantire una crescita inclusiva. Proprio per questo è necessario non solo individuare modelli formativi innovativi, frutto di partnership tra industria, università e istituzioni, ma anche tracciare una roadmap che </w:t>
      </w:r>
      <w:r w:rsidR="00621F48">
        <w:rPr>
          <w:rFonts w:ascii="Times New Roman" w:eastAsia="Times New Roman" w:hAnsi="Times New Roman"/>
          <w:color w:val="000000"/>
          <w:lang w:val="it-IT"/>
        </w:rPr>
        <w:t>-</w:t>
      </w:r>
      <w:r w:rsidRPr="003E45D1">
        <w:rPr>
          <w:rFonts w:ascii="Times New Roman" w:eastAsia="Times New Roman" w:hAnsi="Times New Roman"/>
          <w:color w:val="000000"/>
        </w:rPr>
        <w:t xml:space="preserve"> è stato spiegato in conclusione dei lavori - permetta agli agricoltori di contribuire ancora più attivamente alla modernizzazione dell’agricoltura indiana.</w:t>
      </w:r>
    </w:p>
    <w:p w14:paraId="106DD3C4" w14:textId="77777777" w:rsidR="003E45D1" w:rsidRPr="00621F48" w:rsidRDefault="003E45D1" w:rsidP="003E45D1">
      <w:pPr>
        <w:ind w:left="1418" w:right="-1186"/>
        <w:rPr>
          <w:rFonts w:ascii="Times New Roman" w:eastAsia="Times New Roman" w:hAnsi="Times New Roman"/>
          <w:color w:val="000000"/>
          <w:sz w:val="10"/>
          <w:szCs w:val="10"/>
          <w:lang w:val="it-IT"/>
        </w:rPr>
      </w:pPr>
    </w:p>
    <w:p w14:paraId="669608A0" w14:textId="0F48E326" w:rsidR="003E45D1" w:rsidRPr="003E45D1" w:rsidRDefault="003E45D1" w:rsidP="003E45D1">
      <w:pPr>
        <w:ind w:left="1418" w:right="-1186"/>
        <w:rPr>
          <w:rFonts w:ascii="Times New Roman" w:eastAsia="Times New Roman" w:hAnsi="Times New Roman"/>
          <w:b/>
          <w:bCs/>
          <w:color w:val="000000"/>
          <w:lang w:val="it-IT"/>
        </w:rPr>
      </w:pPr>
      <w:r w:rsidRPr="003E45D1">
        <w:rPr>
          <w:rFonts w:ascii="Times New Roman" w:eastAsia="Times New Roman" w:hAnsi="Times New Roman"/>
          <w:b/>
          <w:bCs/>
          <w:color w:val="000000"/>
          <w:lang w:val="it-IT"/>
        </w:rPr>
        <w:t>New Delhi, 29 novembre 2025</w:t>
      </w:r>
    </w:p>
    <w:bookmarkEnd w:id="0"/>
    <w:bookmarkEnd w:id="1"/>
    <w:p w14:paraId="2A48FB8E" w14:textId="35D99109" w:rsidR="00135006" w:rsidRPr="003E45D1" w:rsidRDefault="00135006" w:rsidP="00821281">
      <w:pPr>
        <w:pStyle w:val="Normale1"/>
        <w:ind w:left="1276" w:right="-1044"/>
        <w:jc w:val="both"/>
        <w:rPr>
          <w:lang w:val="el-GR"/>
        </w:rPr>
      </w:pPr>
    </w:p>
    <w:sectPr w:rsidR="00135006" w:rsidRPr="003E45D1">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785B" w14:textId="77777777" w:rsidR="006F0D26" w:rsidRDefault="006F0D26">
      <w:r>
        <w:separator/>
      </w:r>
    </w:p>
  </w:endnote>
  <w:endnote w:type="continuationSeparator" w:id="0">
    <w:p w14:paraId="6B30D6CB" w14:textId="77777777" w:rsidR="006F0D26" w:rsidRDefault="006F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8BA9"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3E3C"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4F"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CBCC" w14:textId="77777777" w:rsidR="006F0D26" w:rsidRDefault="006F0D26">
      <w:r>
        <w:separator/>
      </w:r>
    </w:p>
  </w:footnote>
  <w:footnote w:type="continuationSeparator" w:id="0">
    <w:p w14:paraId="255E738C" w14:textId="77777777" w:rsidR="006F0D26" w:rsidRDefault="006F0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4A44"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7A" w14:textId="77777777" w:rsidR="00135006" w:rsidRDefault="0034639D">
    <w:pPr>
      <w:pStyle w:val="Intestazione"/>
    </w:pPr>
    <w:r>
      <w:rPr>
        <w:noProof/>
      </w:rPr>
      <w:drawing>
        <wp:anchor distT="0" distB="0" distL="114300" distR="114300" simplePos="0" relativeHeight="251658240" behindDoc="1" locked="0" layoutInCell="1" allowOverlap="1" wp14:anchorId="29D23775" wp14:editId="00A63FC0">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4F4"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50F95"/>
    <w:rsid w:val="000534AF"/>
    <w:rsid w:val="00053BA8"/>
    <w:rsid w:val="00054CA3"/>
    <w:rsid w:val="000748DF"/>
    <w:rsid w:val="00086C22"/>
    <w:rsid w:val="000B6947"/>
    <w:rsid w:val="000C639E"/>
    <w:rsid w:val="00135006"/>
    <w:rsid w:val="00137923"/>
    <w:rsid w:val="00167621"/>
    <w:rsid w:val="00191305"/>
    <w:rsid w:val="001D5E9C"/>
    <w:rsid w:val="001E7CE8"/>
    <w:rsid w:val="001F28FD"/>
    <w:rsid w:val="00231B7B"/>
    <w:rsid w:val="002723AE"/>
    <w:rsid w:val="00280F08"/>
    <w:rsid w:val="002C4248"/>
    <w:rsid w:val="002C6C53"/>
    <w:rsid w:val="002D0048"/>
    <w:rsid w:val="0034639D"/>
    <w:rsid w:val="0037465C"/>
    <w:rsid w:val="00376B27"/>
    <w:rsid w:val="003804B7"/>
    <w:rsid w:val="003C6457"/>
    <w:rsid w:val="003E45D1"/>
    <w:rsid w:val="003E52CA"/>
    <w:rsid w:val="003F4437"/>
    <w:rsid w:val="00451F41"/>
    <w:rsid w:val="00452A67"/>
    <w:rsid w:val="0046342C"/>
    <w:rsid w:val="004F0E81"/>
    <w:rsid w:val="00554896"/>
    <w:rsid w:val="005C0BD1"/>
    <w:rsid w:val="005D1E77"/>
    <w:rsid w:val="005F234A"/>
    <w:rsid w:val="00621F48"/>
    <w:rsid w:val="00642D19"/>
    <w:rsid w:val="0066106C"/>
    <w:rsid w:val="00693555"/>
    <w:rsid w:val="006E41B7"/>
    <w:rsid w:val="006F0D26"/>
    <w:rsid w:val="006F524B"/>
    <w:rsid w:val="007255FB"/>
    <w:rsid w:val="00730DEE"/>
    <w:rsid w:val="00781252"/>
    <w:rsid w:val="007A4421"/>
    <w:rsid w:val="007B2A51"/>
    <w:rsid w:val="007C31F9"/>
    <w:rsid w:val="00805E0C"/>
    <w:rsid w:val="00821281"/>
    <w:rsid w:val="00876B90"/>
    <w:rsid w:val="00980C49"/>
    <w:rsid w:val="00A11677"/>
    <w:rsid w:val="00A64D56"/>
    <w:rsid w:val="00A73F20"/>
    <w:rsid w:val="00AB20D1"/>
    <w:rsid w:val="00B216B7"/>
    <w:rsid w:val="00B74345"/>
    <w:rsid w:val="00B97BD6"/>
    <w:rsid w:val="00C05CE8"/>
    <w:rsid w:val="00C46175"/>
    <w:rsid w:val="00C55F5F"/>
    <w:rsid w:val="00CA1B9D"/>
    <w:rsid w:val="00CB6B36"/>
    <w:rsid w:val="00CD1C3E"/>
    <w:rsid w:val="00D27502"/>
    <w:rsid w:val="00D363A6"/>
    <w:rsid w:val="00D611D8"/>
    <w:rsid w:val="00D647B5"/>
    <w:rsid w:val="00D85D5F"/>
    <w:rsid w:val="00DB394D"/>
    <w:rsid w:val="00E347AB"/>
    <w:rsid w:val="00E71559"/>
    <w:rsid w:val="00EB0FF9"/>
    <w:rsid w:val="00EC2AB1"/>
    <w:rsid w:val="00EE3DB3"/>
    <w:rsid w:val="00EF0E0E"/>
    <w:rsid w:val="00F76129"/>
    <w:rsid w:val="00F92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6C28"/>
  <w15:chartTrackingRefBased/>
  <w15:docId w15:val="{39D26BDD-105D-DC48-8487-FF36B94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 w:type="paragraph" w:styleId="NormaleWeb">
    <w:name w:val="Normal (Web)"/>
    <w:basedOn w:val="Normale"/>
    <w:uiPriority w:val="99"/>
    <w:semiHidden/>
    <w:unhideWhenUsed/>
    <w:rsid w:val="00821281"/>
    <w:rPr>
      <w:rFonts w:ascii="Times New Roman" w:hAnsi="Times New Roman"/>
      <w:szCs w:val="24"/>
    </w:rPr>
  </w:style>
  <w:style w:type="character" w:styleId="Enfasigrassetto">
    <w:name w:val="Strong"/>
    <w:basedOn w:val="Carpredefinitoparagrafo"/>
    <w:uiPriority w:val="22"/>
    <w:qFormat/>
    <w:rsid w:val="003E4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469</Words>
  <Characters>2679</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3142</CharactersWithSpaces>
  <SharedDoc>false</SharedDoc>
  <HLinks>
    <vt:vector size="6" baseType="variant">
      <vt:variant>
        <vt:i4>3932214</vt:i4>
      </vt:variant>
      <vt:variant>
        <vt:i4>-1</vt:i4>
      </vt:variant>
      <vt:variant>
        <vt:i4>2056</vt:i4>
      </vt:variant>
      <vt:variant>
        <vt:i4>1</vt:i4>
      </vt:variant>
      <vt:variant>
        <vt:lpwstr>carta intestata agrimach comunicato stampa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Version</dc:creator>
  <cp:keywords/>
  <cp:lastModifiedBy>Patrizia Menicucci</cp:lastModifiedBy>
  <cp:revision>3</cp:revision>
  <dcterms:created xsi:type="dcterms:W3CDTF">2025-11-29T09:03:00Z</dcterms:created>
  <dcterms:modified xsi:type="dcterms:W3CDTF">2025-11-29T09:05:00Z</dcterms:modified>
</cp:coreProperties>
</file>