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29B32C" w14:textId="77777777" w:rsidR="00860733" w:rsidRDefault="00F73ADB" w:rsidP="00A2740E">
      <w:pPr>
        <w:spacing w:line="300" w:lineRule="atLeast"/>
        <w:jc w:val="both"/>
        <w:rPr>
          <w:rFonts w:ascii="Verdana" w:eastAsia="Times New Roman" w:hAnsi="Verdana" w:cs="Times New Roman"/>
          <w:b/>
          <w:bCs/>
          <w:color w:val="2E503D"/>
          <w:sz w:val="28"/>
          <w:szCs w:val="28"/>
          <w:lang w:eastAsia="it-IT"/>
        </w:rPr>
      </w:pPr>
      <w:r w:rsidRPr="00FB1593">
        <w:rPr>
          <w:rFonts w:ascii="Verdana" w:eastAsia="Times New Roman" w:hAnsi="Verdana" w:cs="Times New Roman"/>
          <w:b/>
          <w:bCs/>
          <w:color w:val="2E503D"/>
          <w:sz w:val="28"/>
          <w:szCs w:val="28"/>
          <w:lang w:eastAsia="it-IT"/>
        </w:rPr>
        <w:t xml:space="preserve">Merlo: la sostenibilità </w:t>
      </w:r>
      <w:r w:rsidRPr="00860733">
        <w:rPr>
          <w:rFonts w:ascii="Verdana" w:eastAsia="Times New Roman" w:hAnsi="Verdana" w:cs="Times New Roman"/>
          <w:b/>
          <w:bCs/>
          <w:color w:val="2E503D"/>
          <w:sz w:val="28"/>
          <w:szCs w:val="28"/>
          <w:lang w:eastAsia="it-IT"/>
        </w:rPr>
        <w:t>nasce</w:t>
      </w:r>
      <w:r w:rsidRPr="00FB1593">
        <w:rPr>
          <w:rFonts w:ascii="Verdana" w:eastAsia="Times New Roman" w:hAnsi="Verdana" w:cs="Times New Roman"/>
          <w:b/>
          <w:bCs/>
          <w:color w:val="2E503D"/>
          <w:sz w:val="28"/>
          <w:szCs w:val="28"/>
          <w:lang w:eastAsia="it-IT"/>
        </w:rPr>
        <w:t xml:space="preserve"> dal cuore della fabbrica</w:t>
      </w:r>
    </w:p>
    <w:p w14:paraId="04A6B926" w14:textId="178BC39B" w:rsidR="00F73ADB" w:rsidRPr="00A5681A" w:rsidRDefault="00F73ADB" w:rsidP="00A2740E">
      <w:pPr>
        <w:spacing w:line="300" w:lineRule="atLeast"/>
        <w:jc w:val="both"/>
        <w:rPr>
          <w:rFonts w:ascii="Verdana" w:eastAsia="Times New Roman" w:hAnsi="Verdana" w:cs="Times New Roman"/>
          <w:color w:val="65B22E"/>
          <w:sz w:val="22"/>
          <w:szCs w:val="22"/>
          <w:lang w:eastAsia="it-IT"/>
        </w:rPr>
      </w:pPr>
      <w:r w:rsidRPr="00860733">
        <w:rPr>
          <w:rFonts w:ascii="Verdana" w:eastAsia="Times New Roman" w:hAnsi="Verdana" w:cs="Times New Roman"/>
          <w:color w:val="65B22E"/>
          <w:sz w:val="22"/>
          <w:szCs w:val="22"/>
          <w:lang w:eastAsia="it-IT"/>
        </w:rPr>
        <w:t>L</w:t>
      </w:r>
      <w:r w:rsidRPr="00FB1593">
        <w:rPr>
          <w:rFonts w:ascii="Verdana" w:eastAsia="Times New Roman" w:hAnsi="Verdana" w:cs="Times New Roman"/>
          <w:color w:val="65B22E"/>
          <w:sz w:val="22"/>
          <w:szCs w:val="22"/>
          <w:lang w:eastAsia="it-IT"/>
        </w:rPr>
        <w:t>’impegno ambientale del</w:t>
      </w:r>
      <w:r w:rsidR="00E51C98">
        <w:rPr>
          <w:rFonts w:ascii="Verdana" w:eastAsia="Times New Roman" w:hAnsi="Verdana" w:cs="Times New Roman"/>
          <w:color w:val="65B22E"/>
          <w:sz w:val="22"/>
          <w:szCs w:val="22"/>
          <w:lang w:eastAsia="it-IT"/>
        </w:rPr>
        <w:t xml:space="preserve">la </w:t>
      </w:r>
      <w:r w:rsidRPr="00FB1593">
        <w:rPr>
          <w:rFonts w:ascii="Verdana" w:eastAsia="Times New Roman" w:hAnsi="Verdana" w:cs="Times New Roman"/>
          <w:color w:val="65B22E"/>
          <w:sz w:val="22"/>
          <w:szCs w:val="22"/>
          <w:lang w:eastAsia="it-IT"/>
        </w:rPr>
        <w:t xml:space="preserve">Merlo </w:t>
      </w:r>
      <w:r w:rsidRPr="00860733">
        <w:rPr>
          <w:rFonts w:ascii="Verdana" w:eastAsia="Times New Roman" w:hAnsi="Verdana" w:cs="Times New Roman"/>
          <w:color w:val="65B22E"/>
          <w:sz w:val="22"/>
          <w:szCs w:val="22"/>
          <w:lang w:eastAsia="it-IT"/>
        </w:rPr>
        <w:t xml:space="preserve">è un valore storico, che </w:t>
      </w:r>
      <w:r w:rsidRPr="00FB1593">
        <w:rPr>
          <w:rFonts w:ascii="Verdana" w:eastAsia="Times New Roman" w:hAnsi="Verdana" w:cs="Times New Roman"/>
          <w:color w:val="65B22E"/>
          <w:sz w:val="22"/>
          <w:szCs w:val="22"/>
          <w:lang w:eastAsia="it-IT"/>
        </w:rPr>
        <w:t>passa attraverso</w:t>
      </w:r>
      <w:r w:rsidR="00A5681A">
        <w:rPr>
          <w:rFonts w:ascii="Verdana" w:eastAsia="Times New Roman" w:hAnsi="Verdana" w:cs="Times New Roman"/>
          <w:color w:val="65B22E"/>
          <w:sz w:val="22"/>
          <w:szCs w:val="22"/>
          <w:lang w:eastAsia="it-IT"/>
        </w:rPr>
        <w:t xml:space="preserve"> </w:t>
      </w:r>
      <w:r w:rsidRPr="00860733">
        <w:rPr>
          <w:rFonts w:ascii="Verdana" w:eastAsia="Times New Roman" w:hAnsi="Verdana" w:cs="Times New Roman"/>
          <w:color w:val="65B22E"/>
          <w:sz w:val="22"/>
          <w:szCs w:val="22"/>
          <w:lang w:eastAsia="it-IT"/>
        </w:rPr>
        <w:t xml:space="preserve">gli </w:t>
      </w:r>
      <w:r w:rsidRPr="00FB1593">
        <w:rPr>
          <w:rFonts w:ascii="Verdana" w:eastAsia="Times New Roman" w:hAnsi="Verdana" w:cs="Times New Roman"/>
          <w:color w:val="65B22E"/>
          <w:sz w:val="22"/>
          <w:szCs w:val="22"/>
          <w:lang w:eastAsia="it-IT"/>
        </w:rPr>
        <w:t>investimenti in efficienza energetica, digitalizzazione e architettura sostenibile.</w:t>
      </w:r>
    </w:p>
    <w:p w14:paraId="67E87015" w14:textId="77777777" w:rsidR="00A2740E" w:rsidRDefault="00A2740E" w:rsidP="00A2740E">
      <w:pPr>
        <w:spacing w:line="300" w:lineRule="atLeast"/>
        <w:jc w:val="both"/>
        <w:rPr>
          <w:rFonts w:ascii="Verdana" w:eastAsia="Times New Roman" w:hAnsi="Verdana" w:cs="Times New Roman"/>
          <w:i/>
          <w:iCs/>
          <w:sz w:val="20"/>
          <w:szCs w:val="20"/>
          <w:lang w:eastAsia="it-IT"/>
        </w:rPr>
      </w:pPr>
    </w:p>
    <w:p w14:paraId="232A06D9" w14:textId="77777777" w:rsidR="00A2740E" w:rsidRPr="00FB1593" w:rsidRDefault="00A2740E" w:rsidP="00A2740E">
      <w:pPr>
        <w:spacing w:line="300" w:lineRule="atLeast"/>
        <w:jc w:val="both"/>
        <w:rPr>
          <w:rFonts w:ascii="Verdana" w:eastAsia="Times New Roman" w:hAnsi="Verdana" w:cs="Times New Roman"/>
          <w:i/>
          <w:iCs/>
          <w:sz w:val="20"/>
          <w:szCs w:val="20"/>
          <w:lang w:eastAsia="it-IT"/>
        </w:rPr>
      </w:pPr>
    </w:p>
    <w:p w14:paraId="70B388A7" w14:textId="1B07D1A6" w:rsidR="00F73ADB" w:rsidRPr="008D2E62" w:rsidRDefault="00A2740E" w:rsidP="00A2740E">
      <w:pPr>
        <w:spacing w:line="300" w:lineRule="atLeast"/>
        <w:jc w:val="both"/>
        <w:rPr>
          <w:rFonts w:ascii="Verdana" w:eastAsia="Times New Roman" w:hAnsi="Verdana" w:cs="Times New Roman"/>
          <w:sz w:val="20"/>
          <w:szCs w:val="20"/>
          <w:lang w:eastAsia="it-IT"/>
        </w:rPr>
      </w:pPr>
      <w:r w:rsidRPr="00A2740E">
        <w:rPr>
          <w:rFonts w:ascii="Verdana" w:eastAsia="Times New Roman" w:hAnsi="Verdana" w:cs="Times New Roman"/>
          <w:i/>
          <w:iCs/>
          <w:sz w:val="20"/>
          <w:szCs w:val="20"/>
          <w:lang w:eastAsia="it-IT"/>
        </w:rPr>
        <w:t>San Defendente di Cervasca (CN)</w:t>
      </w:r>
      <w:r>
        <w:rPr>
          <w:rFonts w:ascii="Verdana" w:eastAsia="Times New Roman" w:hAnsi="Verdana" w:cs="Times New Roman"/>
          <w:i/>
          <w:iCs/>
          <w:sz w:val="20"/>
          <w:szCs w:val="20"/>
          <w:lang w:eastAsia="it-IT"/>
        </w:rPr>
        <w:t xml:space="preserve">, </w:t>
      </w:r>
      <w:r w:rsidR="00881E31">
        <w:rPr>
          <w:rFonts w:ascii="Verdana" w:eastAsia="Times New Roman" w:hAnsi="Verdana" w:cs="Times New Roman"/>
          <w:i/>
          <w:iCs/>
          <w:sz w:val="20"/>
          <w:szCs w:val="20"/>
          <w:lang w:eastAsia="it-IT"/>
        </w:rPr>
        <w:t xml:space="preserve">19 </w:t>
      </w:r>
      <w:r>
        <w:rPr>
          <w:rFonts w:ascii="Verdana" w:eastAsia="Times New Roman" w:hAnsi="Verdana" w:cs="Times New Roman"/>
          <w:i/>
          <w:iCs/>
          <w:sz w:val="20"/>
          <w:szCs w:val="20"/>
          <w:lang w:eastAsia="it-IT"/>
        </w:rPr>
        <w:t>giugno 2025</w:t>
      </w:r>
      <w:r>
        <w:rPr>
          <w:rFonts w:ascii="Verdana" w:eastAsia="Times New Roman" w:hAnsi="Verdana" w:cs="Times New Roman"/>
          <w:sz w:val="20"/>
          <w:szCs w:val="20"/>
          <w:lang w:eastAsia="it-IT"/>
        </w:rPr>
        <w:t xml:space="preserve"> - </w:t>
      </w:r>
      <w:r w:rsidR="00F73ADB" w:rsidRPr="00FB1593">
        <w:rPr>
          <w:rFonts w:ascii="Verdana" w:eastAsia="Times New Roman" w:hAnsi="Verdana" w:cs="Times New Roman"/>
          <w:sz w:val="20"/>
          <w:szCs w:val="20"/>
          <w:lang w:eastAsia="it-IT"/>
        </w:rPr>
        <w:t xml:space="preserve">Il rispetto per l’ambiente è molto più di un valore aziendale per </w:t>
      </w:r>
      <w:r w:rsidR="00E51C98">
        <w:rPr>
          <w:rFonts w:ascii="Verdana" w:eastAsia="Times New Roman" w:hAnsi="Verdana" w:cs="Times New Roman"/>
          <w:sz w:val="20"/>
          <w:szCs w:val="20"/>
          <w:lang w:eastAsia="it-IT"/>
        </w:rPr>
        <w:t xml:space="preserve">la </w:t>
      </w:r>
      <w:r w:rsidR="00F73ADB" w:rsidRPr="00FB1593">
        <w:rPr>
          <w:rFonts w:ascii="Verdana" w:eastAsia="Times New Roman" w:hAnsi="Verdana" w:cs="Times New Roman"/>
          <w:sz w:val="20"/>
          <w:szCs w:val="20"/>
          <w:lang w:eastAsia="it-IT"/>
        </w:rPr>
        <w:t xml:space="preserve">Merlo: è una strategia concreta che attraversa ogni fase della produzione, dal primo componente alla macchina finita. </w:t>
      </w:r>
      <w:r w:rsidR="00F73ADB" w:rsidRPr="008D2E62">
        <w:rPr>
          <w:rFonts w:ascii="Verdana" w:eastAsia="Times New Roman" w:hAnsi="Verdana" w:cs="Times New Roman"/>
          <w:sz w:val="20"/>
          <w:szCs w:val="20"/>
          <w:lang w:eastAsia="it-IT"/>
        </w:rPr>
        <w:t xml:space="preserve">L’azienda piemontese </w:t>
      </w:r>
      <w:r w:rsidR="00F73ADB" w:rsidRPr="00FB1593">
        <w:rPr>
          <w:rFonts w:ascii="Verdana" w:eastAsia="Times New Roman" w:hAnsi="Verdana" w:cs="Times New Roman"/>
          <w:sz w:val="20"/>
          <w:szCs w:val="20"/>
          <w:lang w:eastAsia="it-IT"/>
        </w:rPr>
        <w:t xml:space="preserve">è riconosciuta a livello </w:t>
      </w:r>
      <w:r w:rsidR="00F73ADB" w:rsidRPr="008D2E62">
        <w:rPr>
          <w:rFonts w:ascii="Verdana" w:eastAsia="Times New Roman" w:hAnsi="Verdana" w:cs="Times New Roman"/>
          <w:sz w:val="20"/>
          <w:szCs w:val="20"/>
          <w:lang w:eastAsia="it-IT"/>
        </w:rPr>
        <w:t>mondiale</w:t>
      </w:r>
      <w:r w:rsidR="00F73ADB" w:rsidRPr="00FB1593">
        <w:rPr>
          <w:rFonts w:ascii="Verdana" w:eastAsia="Times New Roman" w:hAnsi="Verdana" w:cs="Times New Roman"/>
          <w:sz w:val="20"/>
          <w:szCs w:val="20"/>
          <w:lang w:eastAsia="it-IT"/>
        </w:rPr>
        <w:t xml:space="preserve"> per le sue soluzioni di movimentazione avanzate, ma </w:t>
      </w:r>
      <w:r w:rsidR="00F73ADB" w:rsidRPr="00FB1593">
        <w:rPr>
          <w:rFonts w:ascii="Verdana" w:eastAsia="Times New Roman" w:hAnsi="Verdana" w:cs="Times New Roman"/>
          <w:b/>
          <w:bCs/>
          <w:sz w:val="20"/>
          <w:szCs w:val="20"/>
          <w:lang w:eastAsia="it-IT"/>
        </w:rPr>
        <w:t>oggi rivela come la sostenibilità sia diventata il motore della sua trasformazione industriale</w:t>
      </w:r>
      <w:r w:rsidR="00F73ADB" w:rsidRPr="00E20642">
        <w:rPr>
          <w:rFonts w:ascii="Verdana" w:eastAsia="Times New Roman" w:hAnsi="Verdana" w:cs="Times New Roman"/>
          <w:b/>
          <w:bCs/>
          <w:sz w:val="20"/>
          <w:szCs w:val="20"/>
          <w:lang w:eastAsia="it-IT"/>
        </w:rPr>
        <w:t>, attuale e futura</w:t>
      </w:r>
      <w:r w:rsidR="00F73ADB" w:rsidRPr="008D2E62">
        <w:rPr>
          <w:rFonts w:ascii="Verdana" w:eastAsia="Times New Roman" w:hAnsi="Verdana" w:cs="Times New Roman"/>
          <w:sz w:val="20"/>
          <w:szCs w:val="20"/>
          <w:lang w:eastAsia="it-IT"/>
        </w:rPr>
        <w:t>.</w:t>
      </w:r>
    </w:p>
    <w:p w14:paraId="328E6308" w14:textId="77777777" w:rsidR="00F73ADB" w:rsidRPr="00FB1593" w:rsidRDefault="00F73ADB" w:rsidP="00A2740E">
      <w:pPr>
        <w:spacing w:line="300" w:lineRule="atLeast"/>
        <w:jc w:val="both"/>
        <w:rPr>
          <w:rFonts w:ascii="Verdana" w:eastAsia="Times New Roman" w:hAnsi="Verdana" w:cs="Times New Roman"/>
          <w:sz w:val="20"/>
          <w:szCs w:val="20"/>
          <w:lang w:eastAsia="it-IT"/>
        </w:rPr>
      </w:pPr>
    </w:p>
    <w:p w14:paraId="1B7A0732" w14:textId="77777777" w:rsidR="00F73ADB" w:rsidRDefault="00F73ADB" w:rsidP="00A2740E">
      <w:pPr>
        <w:spacing w:line="300" w:lineRule="atLeast"/>
        <w:jc w:val="both"/>
        <w:rPr>
          <w:rFonts w:ascii="Verdana" w:hAnsi="Verdana"/>
          <w:b/>
          <w:bCs/>
          <w:sz w:val="20"/>
          <w:szCs w:val="20"/>
        </w:rPr>
      </w:pPr>
      <w:r w:rsidRPr="00FB1593">
        <w:rPr>
          <w:rFonts w:ascii="Verdana" w:eastAsia="Times New Roman" w:hAnsi="Verdana" w:cs="Times New Roman"/>
          <w:b/>
          <w:bCs/>
          <w:sz w:val="20"/>
          <w:szCs w:val="20"/>
          <w:lang w:eastAsia="it-IT"/>
        </w:rPr>
        <w:t>Energia pulita e fabbriche intelligenti</w:t>
      </w:r>
      <w:r>
        <w:rPr>
          <w:rFonts w:ascii="Verdana" w:hAnsi="Verdana"/>
          <w:b/>
          <w:bCs/>
          <w:sz w:val="20"/>
          <w:szCs w:val="20"/>
        </w:rPr>
        <w:t>.</w:t>
      </w:r>
    </w:p>
    <w:p w14:paraId="3372C21C" w14:textId="77777777" w:rsidR="00F73ADB" w:rsidRPr="00FB1593" w:rsidRDefault="00F73ADB" w:rsidP="00A2740E">
      <w:pPr>
        <w:spacing w:line="300" w:lineRule="atLeast"/>
        <w:jc w:val="both"/>
        <w:rPr>
          <w:rFonts w:ascii="Verdana" w:eastAsia="Times New Roman" w:hAnsi="Verdana" w:cs="Times New Roman"/>
          <w:sz w:val="20"/>
          <w:szCs w:val="20"/>
          <w:lang w:eastAsia="it-IT"/>
        </w:rPr>
      </w:pPr>
      <w:r w:rsidRPr="00FB1593">
        <w:rPr>
          <w:rFonts w:ascii="Verdana" w:eastAsia="Times New Roman" w:hAnsi="Verdana" w:cs="Times New Roman"/>
          <w:sz w:val="20"/>
          <w:szCs w:val="20"/>
          <w:lang w:eastAsia="it-IT"/>
        </w:rPr>
        <w:t>Nel 2024 l’impianto fotovoltaico del sito produttivo ha generato 1.150 MWh di energia rinnovabile, evitando l’emissione di circa 750 tonnellate di CO</w:t>
      </w:r>
      <w:r w:rsidRPr="00FB1593">
        <w:rPr>
          <w:rFonts w:ascii="Cambria Math" w:eastAsia="Times New Roman" w:hAnsi="Cambria Math" w:cs="Cambria Math"/>
          <w:sz w:val="20"/>
          <w:szCs w:val="20"/>
          <w:lang w:eastAsia="it-IT"/>
        </w:rPr>
        <w:t>₂</w:t>
      </w:r>
      <w:r w:rsidRPr="008D2E62">
        <w:rPr>
          <w:rFonts w:ascii="Verdana" w:eastAsia="Times New Roman" w:hAnsi="Verdana" w:cs="Times New Roman"/>
          <w:sz w:val="20"/>
          <w:szCs w:val="20"/>
          <w:lang w:eastAsia="it-IT"/>
        </w:rPr>
        <w:t xml:space="preserve"> - </w:t>
      </w:r>
      <w:r w:rsidRPr="00FB1593">
        <w:rPr>
          <w:rFonts w:ascii="Verdana" w:eastAsia="Times New Roman" w:hAnsi="Verdana" w:cs="Times New Roman"/>
          <w:sz w:val="20"/>
          <w:szCs w:val="20"/>
          <w:lang w:eastAsia="it-IT"/>
        </w:rPr>
        <w:t>pari alla capacità di assorbimento annua di oltre 4.500 alberi. L’obiettivo è ambizioso: raggiungere la parità energetica, ovvero produrre internamente tutta l’energia necessaria allo stabilimento.</w:t>
      </w:r>
    </w:p>
    <w:p w14:paraId="548D87CF" w14:textId="77777777" w:rsidR="00F73ADB" w:rsidRPr="008D2E62" w:rsidRDefault="00F73ADB" w:rsidP="00A2740E">
      <w:pPr>
        <w:spacing w:line="300" w:lineRule="atLeast"/>
        <w:jc w:val="both"/>
        <w:rPr>
          <w:rFonts w:ascii="Verdana" w:eastAsia="Times New Roman" w:hAnsi="Verdana" w:cs="Times New Roman"/>
          <w:sz w:val="20"/>
          <w:szCs w:val="20"/>
          <w:lang w:eastAsia="it-IT"/>
        </w:rPr>
      </w:pPr>
      <w:r w:rsidRPr="008D2E62">
        <w:rPr>
          <w:rFonts w:ascii="Verdana" w:eastAsia="Times New Roman" w:hAnsi="Verdana" w:cs="Times New Roman"/>
          <w:sz w:val="20"/>
          <w:szCs w:val="20"/>
          <w:lang w:eastAsia="it-IT"/>
        </w:rPr>
        <w:t>Questa “</w:t>
      </w:r>
      <w:r w:rsidRPr="00FB1593">
        <w:rPr>
          <w:rFonts w:ascii="Verdana" w:eastAsia="Times New Roman" w:hAnsi="Verdana" w:cs="Times New Roman"/>
          <w:sz w:val="20"/>
          <w:szCs w:val="20"/>
          <w:lang w:eastAsia="it-IT"/>
        </w:rPr>
        <w:t>energia verde</w:t>
      </w:r>
      <w:r w:rsidRPr="008D2E62">
        <w:rPr>
          <w:rFonts w:ascii="Verdana" w:eastAsia="Times New Roman" w:hAnsi="Verdana" w:cs="Times New Roman"/>
          <w:sz w:val="20"/>
          <w:szCs w:val="20"/>
          <w:lang w:eastAsia="it-IT"/>
        </w:rPr>
        <w:t>”</w:t>
      </w:r>
      <w:r w:rsidRPr="00FB1593">
        <w:rPr>
          <w:rFonts w:ascii="Verdana" w:eastAsia="Times New Roman" w:hAnsi="Verdana" w:cs="Times New Roman"/>
          <w:sz w:val="20"/>
          <w:szCs w:val="20"/>
          <w:lang w:eastAsia="it-IT"/>
        </w:rPr>
        <w:t xml:space="preserve"> è solo </w:t>
      </w:r>
      <w:r w:rsidRPr="008D2E62">
        <w:rPr>
          <w:rFonts w:ascii="Verdana" w:eastAsia="Times New Roman" w:hAnsi="Verdana" w:cs="Times New Roman"/>
          <w:sz w:val="20"/>
          <w:szCs w:val="20"/>
          <w:lang w:eastAsia="it-IT"/>
        </w:rPr>
        <w:t xml:space="preserve">una parte di questo impegno. </w:t>
      </w:r>
      <w:r w:rsidRPr="00FB1593">
        <w:rPr>
          <w:rFonts w:ascii="Verdana" w:eastAsia="Times New Roman" w:hAnsi="Verdana" w:cs="Times New Roman"/>
          <w:sz w:val="20"/>
          <w:szCs w:val="20"/>
          <w:lang w:eastAsia="it-IT"/>
        </w:rPr>
        <w:t xml:space="preserve">La transizione ecologica di Merlo passa </w:t>
      </w:r>
      <w:r w:rsidRPr="008D2E62">
        <w:rPr>
          <w:rFonts w:ascii="Verdana" w:eastAsia="Times New Roman" w:hAnsi="Verdana" w:cs="Times New Roman"/>
          <w:sz w:val="20"/>
          <w:szCs w:val="20"/>
          <w:lang w:eastAsia="it-IT"/>
        </w:rPr>
        <w:t xml:space="preserve">infatti </w:t>
      </w:r>
      <w:r w:rsidRPr="00FB1593">
        <w:rPr>
          <w:rFonts w:ascii="Verdana" w:eastAsia="Times New Roman" w:hAnsi="Verdana" w:cs="Times New Roman"/>
          <w:sz w:val="20"/>
          <w:szCs w:val="20"/>
          <w:lang w:eastAsia="it-IT"/>
        </w:rPr>
        <w:t xml:space="preserve">anche attraverso investimenti in </w:t>
      </w:r>
      <w:r w:rsidRPr="00FB1593">
        <w:rPr>
          <w:rFonts w:ascii="Verdana" w:eastAsia="Times New Roman" w:hAnsi="Verdana" w:cs="Times New Roman"/>
          <w:b/>
          <w:bCs/>
          <w:sz w:val="20"/>
          <w:szCs w:val="20"/>
          <w:lang w:eastAsia="it-IT"/>
        </w:rPr>
        <w:t>efficienza energetica</w:t>
      </w:r>
      <w:r w:rsidRPr="00FB1593">
        <w:rPr>
          <w:rFonts w:ascii="Verdana" w:eastAsia="Times New Roman" w:hAnsi="Verdana" w:cs="Times New Roman"/>
          <w:sz w:val="20"/>
          <w:szCs w:val="20"/>
          <w:lang w:eastAsia="it-IT"/>
        </w:rPr>
        <w:t xml:space="preserve">, </w:t>
      </w:r>
      <w:r w:rsidRPr="00FB1593">
        <w:rPr>
          <w:rFonts w:ascii="Verdana" w:eastAsia="Times New Roman" w:hAnsi="Verdana" w:cs="Times New Roman"/>
          <w:b/>
          <w:bCs/>
          <w:sz w:val="20"/>
          <w:szCs w:val="20"/>
          <w:lang w:eastAsia="it-IT"/>
        </w:rPr>
        <w:t>digitalizzazione</w:t>
      </w:r>
      <w:r w:rsidRPr="00FB1593">
        <w:rPr>
          <w:rFonts w:ascii="Verdana" w:eastAsia="Times New Roman" w:hAnsi="Verdana" w:cs="Times New Roman"/>
          <w:sz w:val="20"/>
          <w:szCs w:val="20"/>
          <w:lang w:eastAsia="it-IT"/>
        </w:rPr>
        <w:t xml:space="preserve"> e </w:t>
      </w:r>
      <w:r w:rsidRPr="00FB1593">
        <w:rPr>
          <w:rFonts w:ascii="Verdana" w:eastAsia="Times New Roman" w:hAnsi="Verdana" w:cs="Times New Roman"/>
          <w:b/>
          <w:bCs/>
          <w:sz w:val="20"/>
          <w:szCs w:val="20"/>
          <w:lang w:eastAsia="it-IT"/>
        </w:rPr>
        <w:t>architettura sostenibile</w:t>
      </w:r>
      <w:r w:rsidRPr="00FB1593">
        <w:rPr>
          <w:rFonts w:ascii="Verdana" w:eastAsia="Times New Roman" w:hAnsi="Verdana" w:cs="Times New Roman"/>
          <w:sz w:val="20"/>
          <w:szCs w:val="20"/>
          <w:lang w:eastAsia="it-IT"/>
        </w:rPr>
        <w:t xml:space="preserve">. Tra </w:t>
      </w:r>
      <w:r w:rsidRPr="008D2E62">
        <w:rPr>
          <w:rFonts w:ascii="Verdana" w:eastAsia="Times New Roman" w:hAnsi="Verdana" w:cs="Times New Roman"/>
          <w:sz w:val="20"/>
          <w:szCs w:val="20"/>
          <w:lang w:eastAsia="it-IT"/>
        </w:rPr>
        <w:t>i principali interventi vediamo così la s</w:t>
      </w:r>
      <w:r w:rsidRPr="00FB1593">
        <w:rPr>
          <w:rFonts w:ascii="Verdana" w:eastAsia="Times New Roman" w:hAnsi="Verdana" w:cs="Times New Roman"/>
          <w:sz w:val="20"/>
          <w:szCs w:val="20"/>
          <w:lang w:eastAsia="it-IT"/>
        </w:rPr>
        <w:t>ostituzione completa dell’illuminazione con sistemi LED a basso consumo;</w:t>
      </w:r>
      <w:r w:rsidRPr="008D2E62">
        <w:rPr>
          <w:rFonts w:ascii="Verdana" w:eastAsia="Times New Roman" w:hAnsi="Verdana" w:cs="Times New Roman"/>
          <w:sz w:val="20"/>
          <w:szCs w:val="20"/>
          <w:lang w:eastAsia="it-IT"/>
        </w:rPr>
        <w:t xml:space="preserve"> l’i</w:t>
      </w:r>
      <w:r w:rsidRPr="00FB1593">
        <w:rPr>
          <w:rFonts w:ascii="Verdana" w:eastAsia="Times New Roman" w:hAnsi="Verdana" w:cs="Times New Roman"/>
          <w:sz w:val="20"/>
          <w:szCs w:val="20"/>
          <w:lang w:eastAsia="it-IT"/>
        </w:rPr>
        <w:t>ntroduzione di sensori crepuscolari e termoregolazione automatica negli ambienti produttivi;</w:t>
      </w:r>
      <w:r w:rsidRPr="008D2E62">
        <w:rPr>
          <w:rFonts w:ascii="Verdana" w:eastAsia="Times New Roman" w:hAnsi="Verdana" w:cs="Times New Roman"/>
          <w:sz w:val="20"/>
          <w:szCs w:val="20"/>
          <w:lang w:eastAsia="it-IT"/>
        </w:rPr>
        <w:t xml:space="preserve"> le n</w:t>
      </w:r>
      <w:r w:rsidRPr="00FB1593">
        <w:rPr>
          <w:rFonts w:ascii="Verdana" w:eastAsia="Times New Roman" w:hAnsi="Verdana" w:cs="Times New Roman"/>
          <w:sz w:val="20"/>
          <w:szCs w:val="20"/>
          <w:lang w:eastAsia="it-IT"/>
        </w:rPr>
        <w:t>uove costruzioni con isolamento potenziato e riduzione del fabbisogno termico;</w:t>
      </w:r>
      <w:r w:rsidRPr="008D2E62">
        <w:rPr>
          <w:rFonts w:ascii="Verdana" w:eastAsia="Times New Roman" w:hAnsi="Verdana" w:cs="Times New Roman"/>
          <w:sz w:val="20"/>
          <w:szCs w:val="20"/>
          <w:lang w:eastAsia="it-IT"/>
        </w:rPr>
        <w:t xml:space="preserve"> l’o</w:t>
      </w:r>
      <w:r w:rsidRPr="00FB1593">
        <w:rPr>
          <w:rFonts w:ascii="Verdana" w:eastAsia="Times New Roman" w:hAnsi="Verdana" w:cs="Times New Roman"/>
          <w:sz w:val="20"/>
          <w:szCs w:val="20"/>
          <w:lang w:eastAsia="it-IT"/>
        </w:rPr>
        <w:t>ttimizzazione della logistica interna e rinnovamento delle attrezzature per ridurre i consumi.</w:t>
      </w:r>
    </w:p>
    <w:p w14:paraId="549FEFA8" w14:textId="77777777" w:rsidR="00F73ADB" w:rsidRPr="008D2E62" w:rsidRDefault="00F73ADB" w:rsidP="00A2740E">
      <w:pPr>
        <w:spacing w:line="300" w:lineRule="atLeast"/>
        <w:jc w:val="both"/>
        <w:rPr>
          <w:rFonts w:ascii="Verdana" w:eastAsia="Times New Roman" w:hAnsi="Verdana" w:cs="Times New Roman"/>
          <w:sz w:val="20"/>
          <w:szCs w:val="20"/>
          <w:lang w:eastAsia="it-IT"/>
        </w:rPr>
      </w:pPr>
    </w:p>
    <w:p w14:paraId="16B9E99C" w14:textId="77777777" w:rsidR="00F73ADB" w:rsidRPr="00327E9C" w:rsidRDefault="00F73ADB" w:rsidP="00A2740E">
      <w:pPr>
        <w:spacing w:line="300" w:lineRule="atLeast"/>
        <w:jc w:val="both"/>
        <w:rPr>
          <w:rFonts w:ascii="Verdana" w:eastAsia="Times New Roman" w:hAnsi="Verdana" w:cs="Times New Roman"/>
          <w:b/>
          <w:bCs/>
          <w:sz w:val="20"/>
          <w:szCs w:val="20"/>
          <w:lang w:eastAsia="it-IT"/>
        </w:rPr>
      </w:pPr>
      <w:r w:rsidRPr="00327E9C">
        <w:rPr>
          <w:rFonts w:ascii="Verdana" w:eastAsia="Times New Roman" w:hAnsi="Verdana" w:cs="Times New Roman"/>
          <w:b/>
          <w:bCs/>
          <w:sz w:val="20"/>
          <w:szCs w:val="20"/>
          <w:lang w:eastAsia="it-IT"/>
        </w:rPr>
        <w:t>Responsabilità a 360°.</w:t>
      </w:r>
    </w:p>
    <w:p w14:paraId="7543B686" w14:textId="77777777" w:rsidR="00F73ADB" w:rsidRPr="008D2E62" w:rsidRDefault="00F73ADB" w:rsidP="00A2740E">
      <w:pPr>
        <w:spacing w:line="300" w:lineRule="atLeast"/>
        <w:jc w:val="both"/>
        <w:rPr>
          <w:rFonts w:ascii="Verdana" w:hAnsi="Verdana"/>
          <w:sz w:val="20"/>
          <w:szCs w:val="20"/>
        </w:rPr>
      </w:pPr>
      <w:r w:rsidRPr="008D2E62">
        <w:rPr>
          <w:rFonts w:ascii="Verdana" w:hAnsi="Verdana"/>
          <w:sz w:val="20"/>
          <w:szCs w:val="20"/>
        </w:rPr>
        <w:t xml:space="preserve">Merlo ha intrapreso questo percorso virtuoso adottando anche diverse pratiche mirate </w:t>
      </w:r>
      <w:r w:rsidRPr="00E20642">
        <w:rPr>
          <w:rFonts w:ascii="Verdana" w:hAnsi="Verdana"/>
          <w:b/>
          <w:bCs/>
          <w:sz w:val="20"/>
          <w:szCs w:val="20"/>
        </w:rPr>
        <w:t>alla gestione sostenibile dei rifiuti e all’uso responsabile delle risorse.</w:t>
      </w:r>
      <w:r w:rsidRPr="008D2E62">
        <w:rPr>
          <w:rFonts w:ascii="Verdana" w:hAnsi="Verdana"/>
          <w:sz w:val="20"/>
          <w:szCs w:val="20"/>
        </w:rPr>
        <w:t xml:space="preserve"> All’interno dello stabilimento, oltre 30 presse compattatrici gestiscono quotidianamente il riciclo di materiali come cartone e plastica, mentre i trucioli di metallo e le lamiere di scarto vengono accuratamente recuperati per essere reimmessi nel ciclo produttivo. </w:t>
      </w:r>
    </w:p>
    <w:p w14:paraId="41BE1D01" w14:textId="77777777" w:rsidR="00F73ADB" w:rsidRPr="008D2E62" w:rsidRDefault="00F73ADB" w:rsidP="00A2740E">
      <w:pPr>
        <w:spacing w:line="300" w:lineRule="atLeast"/>
        <w:jc w:val="both"/>
        <w:rPr>
          <w:rFonts w:ascii="Verdana" w:eastAsia="Times New Roman" w:hAnsi="Verdana" w:cs="Times New Roman"/>
          <w:sz w:val="20"/>
          <w:szCs w:val="20"/>
          <w:lang w:eastAsia="it-IT"/>
        </w:rPr>
      </w:pPr>
      <w:r w:rsidRPr="008D2E62">
        <w:rPr>
          <w:rFonts w:ascii="Verdana" w:hAnsi="Verdana"/>
          <w:sz w:val="20"/>
          <w:szCs w:val="20"/>
        </w:rPr>
        <w:t xml:space="preserve">Anche i comportamenti quotidiani dei dipendenti giocano un ruolo importante: si promuove, ad esempio, l’abitudine di spegnere le apparecchiature informatiche quando non sono in uso, una piccola azione che, ripetuta su larga scala, contribuisce a un risparmio energetico significativo. Nei servizi igienici, l’installazione di rubinetti con sensori aiuta a contenere il consumo idrico, mentre la digitalizzazione dei processi ha ridotto drasticamente l’uso della carta, trasferendo comunicazioni e documentazione su piattaforme digitali. </w:t>
      </w:r>
    </w:p>
    <w:p w14:paraId="356B7F9D" w14:textId="77777777" w:rsidR="00F73ADB" w:rsidRPr="00FB1593" w:rsidRDefault="00F73ADB" w:rsidP="00A2740E">
      <w:pPr>
        <w:spacing w:line="300" w:lineRule="atLeast"/>
        <w:jc w:val="both"/>
        <w:rPr>
          <w:rFonts w:ascii="Verdana" w:eastAsia="Times New Roman" w:hAnsi="Verdana" w:cs="Times New Roman"/>
          <w:sz w:val="20"/>
          <w:szCs w:val="20"/>
          <w:lang w:eastAsia="it-IT"/>
        </w:rPr>
      </w:pPr>
    </w:p>
    <w:p w14:paraId="780B721D" w14:textId="77777777" w:rsidR="00F73ADB" w:rsidRDefault="00F73ADB" w:rsidP="00A2740E">
      <w:pPr>
        <w:spacing w:line="300" w:lineRule="atLeast"/>
        <w:jc w:val="both"/>
        <w:rPr>
          <w:rFonts w:ascii="Verdana" w:hAnsi="Verdana"/>
          <w:b/>
          <w:bCs/>
          <w:sz w:val="20"/>
          <w:szCs w:val="20"/>
        </w:rPr>
      </w:pPr>
      <w:r w:rsidRPr="00FB1593">
        <w:rPr>
          <w:rFonts w:ascii="Verdana" w:eastAsia="Times New Roman" w:hAnsi="Verdana" w:cs="Times New Roman"/>
          <w:b/>
          <w:bCs/>
          <w:sz w:val="20"/>
          <w:szCs w:val="20"/>
          <w:lang w:eastAsia="it-IT"/>
        </w:rPr>
        <w:t>Generation Zero: la nuova generazione di macchine sostenibili</w:t>
      </w:r>
      <w:r>
        <w:rPr>
          <w:rFonts w:ascii="Verdana" w:hAnsi="Verdana"/>
          <w:b/>
          <w:bCs/>
          <w:sz w:val="20"/>
          <w:szCs w:val="20"/>
        </w:rPr>
        <w:t>.</w:t>
      </w:r>
    </w:p>
    <w:p w14:paraId="5317FACB" w14:textId="04021506" w:rsidR="00E20642" w:rsidRDefault="00F73ADB" w:rsidP="00A2740E">
      <w:pPr>
        <w:spacing w:line="300" w:lineRule="atLeast"/>
        <w:jc w:val="both"/>
        <w:rPr>
          <w:rFonts w:ascii="Verdana" w:hAnsi="Verdana"/>
          <w:sz w:val="20"/>
          <w:szCs w:val="20"/>
        </w:rPr>
      </w:pPr>
      <w:r w:rsidRPr="008D2E62">
        <w:rPr>
          <w:rFonts w:ascii="Verdana" w:eastAsia="Times New Roman" w:hAnsi="Verdana" w:cs="Times New Roman"/>
          <w:sz w:val="20"/>
          <w:szCs w:val="20"/>
          <w:lang w:eastAsia="it-IT"/>
        </w:rPr>
        <w:t xml:space="preserve">Anche a livello di </w:t>
      </w:r>
      <w:r w:rsidR="00EA4BFE">
        <w:rPr>
          <w:rFonts w:ascii="Verdana" w:eastAsia="Times New Roman" w:hAnsi="Verdana" w:cs="Times New Roman"/>
          <w:sz w:val="20"/>
          <w:szCs w:val="20"/>
          <w:lang w:eastAsia="it-IT"/>
        </w:rPr>
        <w:t>produzione</w:t>
      </w:r>
      <w:r w:rsidRPr="00FB1593">
        <w:rPr>
          <w:rFonts w:ascii="Verdana" w:eastAsia="Times New Roman" w:hAnsi="Verdana" w:cs="Times New Roman"/>
          <w:sz w:val="20"/>
          <w:szCs w:val="20"/>
          <w:lang w:eastAsia="it-IT"/>
        </w:rPr>
        <w:t xml:space="preserve"> Merlo </w:t>
      </w:r>
      <w:r w:rsidRPr="008D2E62">
        <w:rPr>
          <w:rFonts w:ascii="Verdana" w:eastAsia="Times New Roman" w:hAnsi="Verdana" w:cs="Times New Roman"/>
          <w:sz w:val="20"/>
          <w:szCs w:val="20"/>
          <w:lang w:eastAsia="it-IT"/>
        </w:rPr>
        <w:t xml:space="preserve">investe </w:t>
      </w:r>
      <w:r w:rsidR="00E20642">
        <w:rPr>
          <w:rFonts w:ascii="Verdana" w:eastAsia="Times New Roman" w:hAnsi="Verdana" w:cs="Times New Roman"/>
          <w:sz w:val="20"/>
          <w:szCs w:val="20"/>
          <w:lang w:eastAsia="it-IT"/>
        </w:rPr>
        <w:t xml:space="preserve">in </w:t>
      </w:r>
      <w:proofErr w:type="spellStart"/>
      <w:r w:rsidR="00E20642">
        <w:rPr>
          <w:rFonts w:ascii="Verdana" w:eastAsia="Times New Roman" w:hAnsi="Verdana" w:cs="Times New Roman"/>
          <w:sz w:val="20"/>
          <w:szCs w:val="20"/>
          <w:lang w:eastAsia="it-IT"/>
        </w:rPr>
        <w:t>Ricerca&amp;Sviluppo</w:t>
      </w:r>
      <w:proofErr w:type="spellEnd"/>
      <w:r w:rsidR="00E20642">
        <w:rPr>
          <w:rFonts w:ascii="Verdana" w:eastAsia="Times New Roman" w:hAnsi="Verdana" w:cs="Times New Roman"/>
          <w:sz w:val="20"/>
          <w:szCs w:val="20"/>
          <w:lang w:eastAsia="it-IT"/>
        </w:rPr>
        <w:t xml:space="preserve">, </w:t>
      </w:r>
      <w:r w:rsidRPr="008D2E62">
        <w:rPr>
          <w:rFonts w:ascii="Verdana" w:eastAsia="Times New Roman" w:hAnsi="Verdana" w:cs="Times New Roman"/>
          <w:sz w:val="20"/>
          <w:szCs w:val="20"/>
          <w:lang w:eastAsia="it-IT"/>
        </w:rPr>
        <w:t>ogni anno</w:t>
      </w:r>
      <w:r w:rsidR="00E20642">
        <w:rPr>
          <w:rFonts w:ascii="Verdana" w:eastAsia="Times New Roman" w:hAnsi="Verdana" w:cs="Times New Roman"/>
          <w:sz w:val="20"/>
          <w:szCs w:val="20"/>
          <w:lang w:eastAsia="it-IT"/>
        </w:rPr>
        <w:t xml:space="preserve">, per poter rispondere alla crescente domanda del suo mercato di riferimento. </w:t>
      </w:r>
    </w:p>
    <w:p w14:paraId="442B6FBD" w14:textId="2F5906FA" w:rsidR="00F73ADB" w:rsidRPr="005C4372" w:rsidRDefault="00F73ADB" w:rsidP="00A2740E">
      <w:pPr>
        <w:spacing w:line="300" w:lineRule="atLeast"/>
        <w:jc w:val="both"/>
        <w:rPr>
          <w:rFonts w:ascii="Verdana" w:hAnsi="Verdana"/>
          <w:sz w:val="20"/>
          <w:szCs w:val="20"/>
        </w:rPr>
      </w:pPr>
      <w:r w:rsidRPr="008D2E62">
        <w:rPr>
          <w:rFonts w:ascii="Verdana" w:hAnsi="Verdana"/>
          <w:sz w:val="20"/>
          <w:szCs w:val="20"/>
        </w:rPr>
        <w:lastRenderedPageBreak/>
        <w:t xml:space="preserve">L’azienda cuneese </w:t>
      </w:r>
      <w:r w:rsidRPr="005C4372">
        <w:rPr>
          <w:rFonts w:ascii="Verdana" w:hAnsi="Verdana"/>
          <w:sz w:val="20"/>
          <w:szCs w:val="20"/>
        </w:rPr>
        <w:t xml:space="preserve">ha sviluppato </w:t>
      </w:r>
      <w:r w:rsidR="00E20642">
        <w:rPr>
          <w:rFonts w:ascii="Verdana" w:hAnsi="Verdana"/>
          <w:sz w:val="20"/>
          <w:szCs w:val="20"/>
        </w:rPr>
        <w:t xml:space="preserve">così </w:t>
      </w:r>
      <w:r w:rsidRPr="005C4372">
        <w:rPr>
          <w:rFonts w:ascii="Verdana" w:hAnsi="Verdana"/>
          <w:sz w:val="20"/>
          <w:szCs w:val="20"/>
        </w:rPr>
        <w:t xml:space="preserve">una serie di veicoli </w:t>
      </w:r>
      <w:r w:rsidR="00EA4BFE">
        <w:rPr>
          <w:rFonts w:ascii="Verdana" w:hAnsi="Verdana"/>
          <w:sz w:val="20"/>
          <w:szCs w:val="20"/>
        </w:rPr>
        <w:t xml:space="preserve">da lavoro </w:t>
      </w:r>
      <w:r w:rsidRPr="005C4372">
        <w:rPr>
          <w:rFonts w:ascii="Verdana" w:hAnsi="Verdana"/>
          <w:sz w:val="20"/>
          <w:szCs w:val="20"/>
        </w:rPr>
        <w:t xml:space="preserve">orientati alla sostenibilità, che rappresentano il cuore della sua </w:t>
      </w:r>
      <w:r w:rsidR="00E20642">
        <w:rPr>
          <w:rFonts w:ascii="Verdana" w:hAnsi="Verdana"/>
          <w:sz w:val="20"/>
          <w:szCs w:val="20"/>
        </w:rPr>
        <w:t>gamma</w:t>
      </w:r>
      <w:r w:rsidRPr="005C4372">
        <w:rPr>
          <w:rFonts w:ascii="Verdana" w:hAnsi="Verdana"/>
          <w:sz w:val="20"/>
          <w:szCs w:val="20"/>
        </w:rPr>
        <w:t xml:space="preserve"> </w:t>
      </w:r>
      <w:r w:rsidRPr="005C4372">
        <w:rPr>
          <w:rFonts w:ascii="Verdana" w:eastAsia="Times New Roman" w:hAnsi="Verdana"/>
          <w:b/>
          <w:bCs/>
          <w:sz w:val="20"/>
          <w:szCs w:val="20"/>
        </w:rPr>
        <w:t>Generation Zero</w:t>
      </w:r>
      <w:r w:rsidRPr="005C4372">
        <w:rPr>
          <w:rFonts w:ascii="Verdana" w:hAnsi="Verdana"/>
          <w:sz w:val="20"/>
          <w:szCs w:val="20"/>
        </w:rPr>
        <w:t>. Questi veicoli sono progettati per ridurre al minimo le emissioni e ottimizzare l'efficienza energetica. Ecco alcuni dei modelli più rilevanti:</w:t>
      </w:r>
    </w:p>
    <w:p w14:paraId="516A6ECA" w14:textId="3DE70436" w:rsidR="00F73ADB" w:rsidRPr="005C4372" w:rsidRDefault="00E20642" w:rsidP="00A2740E">
      <w:pPr>
        <w:spacing w:line="300" w:lineRule="atLeast"/>
        <w:jc w:val="both"/>
        <w:outlineLvl w:val="2"/>
        <w:rPr>
          <w:rFonts w:ascii="Verdana" w:hAnsi="Verdana"/>
          <w:b/>
          <w:bCs/>
          <w:sz w:val="20"/>
          <w:szCs w:val="20"/>
        </w:rPr>
      </w:pPr>
      <w:r>
        <w:rPr>
          <w:rFonts w:ascii="Verdana" w:eastAsia="Times New Roman" w:hAnsi="Verdana"/>
          <w:b/>
          <w:bCs/>
          <w:sz w:val="20"/>
          <w:szCs w:val="20"/>
        </w:rPr>
        <w:t>_</w:t>
      </w:r>
      <w:r w:rsidR="00F73ADB" w:rsidRPr="005C4372">
        <w:rPr>
          <w:rFonts w:ascii="Verdana" w:eastAsia="Times New Roman" w:hAnsi="Verdana"/>
          <w:b/>
          <w:bCs/>
          <w:sz w:val="20"/>
          <w:szCs w:val="20"/>
        </w:rPr>
        <w:t>e-WORKER</w:t>
      </w:r>
      <w:r w:rsidR="00F73ADB" w:rsidRPr="008D2E62">
        <w:rPr>
          <w:rFonts w:ascii="Verdana" w:hAnsi="Verdana"/>
          <w:b/>
          <w:bCs/>
          <w:sz w:val="20"/>
          <w:szCs w:val="20"/>
        </w:rPr>
        <w:t xml:space="preserve">, </w:t>
      </w:r>
      <w:r w:rsidR="00EA4BFE">
        <w:rPr>
          <w:rFonts w:ascii="Verdana" w:hAnsi="Verdana"/>
          <w:sz w:val="20"/>
          <w:szCs w:val="20"/>
        </w:rPr>
        <w:t xml:space="preserve">il </w:t>
      </w:r>
      <w:r w:rsidR="00F73ADB" w:rsidRPr="005C4372">
        <w:rPr>
          <w:rFonts w:ascii="Verdana" w:hAnsi="Verdana"/>
          <w:sz w:val="20"/>
          <w:szCs w:val="20"/>
        </w:rPr>
        <w:t xml:space="preserve">sollevatore telescopico completamente elettrico, progettato per ridurre le emissioni inquinanti e l'impatto acustico. Grazie alla batteria </w:t>
      </w:r>
      <w:r w:rsidR="00EA4BFE">
        <w:rPr>
          <w:rFonts w:ascii="Verdana" w:hAnsi="Verdana"/>
          <w:sz w:val="20"/>
          <w:szCs w:val="20"/>
        </w:rPr>
        <w:t>ricaricabile</w:t>
      </w:r>
      <w:r w:rsidR="00F73ADB" w:rsidRPr="005C4372">
        <w:rPr>
          <w:rFonts w:ascii="Verdana" w:hAnsi="Verdana"/>
          <w:sz w:val="20"/>
          <w:szCs w:val="20"/>
        </w:rPr>
        <w:t xml:space="preserve"> e alla frenata rigenerativa, questo modello garantisce una performance eccellente con zero emissioni e un basso livello di rumore. È ideale per ambienti urbani o spazi sensibili, dove l’inquinamento atmosferico e sonoro deve essere ridotto al minimo.</w:t>
      </w:r>
    </w:p>
    <w:p w14:paraId="7B292002" w14:textId="6DBA0839" w:rsidR="00F73ADB" w:rsidRPr="005C4372" w:rsidRDefault="00E20642" w:rsidP="00A2740E">
      <w:pPr>
        <w:spacing w:line="300" w:lineRule="atLeast"/>
        <w:jc w:val="both"/>
        <w:outlineLvl w:val="2"/>
        <w:rPr>
          <w:rFonts w:ascii="Verdana" w:hAnsi="Verdana"/>
          <w:b/>
          <w:bCs/>
          <w:sz w:val="20"/>
          <w:szCs w:val="20"/>
        </w:rPr>
      </w:pPr>
      <w:r>
        <w:rPr>
          <w:rFonts w:ascii="Verdana" w:eastAsia="Times New Roman" w:hAnsi="Verdana"/>
          <w:b/>
          <w:bCs/>
          <w:sz w:val="20"/>
          <w:szCs w:val="20"/>
        </w:rPr>
        <w:t>_</w:t>
      </w:r>
      <w:r w:rsidR="00F73ADB" w:rsidRPr="005C4372">
        <w:rPr>
          <w:rFonts w:ascii="Verdana" w:eastAsia="Times New Roman" w:hAnsi="Verdana"/>
          <w:b/>
          <w:bCs/>
          <w:sz w:val="20"/>
          <w:szCs w:val="20"/>
        </w:rPr>
        <w:t xml:space="preserve">ROTO Plug &amp; Play </w:t>
      </w:r>
      <w:proofErr w:type="spellStart"/>
      <w:r w:rsidR="00F73ADB" w:rsidRPr="005C4372">
        <w:rPr>
          <w:rFonts w:ascii="Verdana" w:eastAsia="Times New Roman" w:hAnsi="Verdana"/>
          <w:b/>
          <w:bCs/>
          <w:sz w:val="20"/>
          <w:szCs w:val="20"/>
        </w:rPr>
        <w:t>Hybrid</w:t>
      </w:r>
      <w:proofErr w:type="spellEnd"/>
      <w:r w:rsidR="00F73ADB" w:rsidRPr="008D2E62">
        <w:rPr>
          <w:rFonts w:ascii="Verdana" w:hAnsi="Verdana"/>
          <w:b/>
          <w:bCs/>
          <w:sz w:val="20"/>
          <w:szCs w:val="20"/>
        </w:rPr>
        <w:t xml:space="preserve">, </w:t>
      </w:r>
      <w:r w:rsidR="00EA4BFE" w:rsidRPr="00EA4BFE">
        <w:rPr>
          <w:rFonts w:ascii="Verdana" w:hAnsi="Verdana"/>
          <w:sz w:val="20"/>
          <w:szCs w:val="20"/>
        </w:rPr>
        <w:t xml:space="preserve">il </w:t>
      </w:r>
      <w:r w:rsidR="00F73ADB" w:rsidRPr="005C4372">
        <w:rPr>
          <w:rFonts w:ascii="Verdana" w:hAnsi="Verdana"/>
          <w:sz w:val="20"/>
          <w:szCs w:val="20"/>
        </w:rPr>
        <w:t>sollevatore telescopico ibrido, che combina motore elettrico e termico, riducendo notevolmente le emissioni rispetto ai modelli tradizionali. La sua capacità di operare sia in modalità elettrica che a motore termico permette una maggiore flessibilità, garantendo prestazioni elevate con un impatto ambientale ridotto.</w:t>
      </w:r>
    </w:p>
    <w:p w14:paraId="73BDEAC1" w14:textId="2874A78E" w:rsidR="00F73ADB" w:rsidRPr="008D2E62" w:rsidRDefault="00E20642" w:rsidP="00A2740E">
      <w:pPr>
        <w:spacing w:line="300" w:lineRule="atLeast"/>
        <w:jc w:val="both"/>
        <w:outlineLvl w:val="2"/>
        <w:rPr>
          <w:rFonts w:ascii="Verdana" w:hAnsi="Verdana"/>
          <w:b/>
          <w:bCs/>
          <w:sz w:val="20"/>
          <w:szCs w:val="20"/>
        </w:rPr>
      </w:pPr>
      <w:r>
        <w:rPr>
          <w:rFonts w:ascii="Verdana" w:eastAsia="Times New Roman" w:hAnsi="Verdana"/>
          <w:b/>
          <w:bCs/>
          <w:sz w:val="20"/>
          <w:szCs w:val="20"/>
        </w:rPr>
        <w:t>_</w:t>
      </w:r>
      <w:r w:rsidR="00F73ADB" w:rsidRPr="005C4372">
        <w:rPr>
          <w:rFonts w:ascii="Verdana" w:eastAsia="Times New Roman" w:hAnsi="Verdana"/>
          <w:b/>
          <w:bCs/>
          <w:sz w:val="20"/>
          <w:szCs w:val="20"/>
        </w:rPr>
        <w:t>M600TD-E</w:t>
      </w:r>
      <w:r w:rsidR="00F73ADB" w:rsidRPr="008D2E62">
        <w:rPr>
          <w:rFonts w:ascii="Verdana" w:hAnsi="Verdana"/>
          <w:b/>
          <w:bCs/>
          <w:sz w:val="20"/>
          <w:szCs w:val="20"/>
        </w:rPr>
        <w:t xml:space="preserve">, </w:t>
      </w:r>
      <w:r w:rsidR="00EA4BFE" w:rsidRPr="00EA4BFE">
        <w:rPr>
          <w:rFonts w:ascii="Verdana" w:hAnsi="Verdana"/>
          <w:sz w:val="20"/>
          <w:szCs w:val="20"/>
        </w:rPr>
        <w:t xml:space="preserve">il </w:t>
      </w:r>
      <w:r w:rsidR="00F73ADB" w:rsidRPr="005C4372">
        <w:rPr>
          <w:rFonts w:ascii="Verdana" w:hAnsi="Verdana"/>
          <w:sz w:val="20"/>
          <w:szCs w:val="20"/>
        </w:rPr>
        <w:t>trasportatore cingolato compatto elettrico, sviluppato per operazioni in spazi ristretti o in ambienti interni. La versione elettrica di questo modello consente di ridurre le emissioni e migliorare l’efficienza nelle applicazioni in cui l’accesso è limitato e le operazioni devono essere silenziose e sostenibili.</w:t>
      </w:r>
    </w:p>
    <w:p w14:paraId="57E3DBE2" w14:textId="25C01E0B" w:rsidR="00F73ADB" w:rsidRPr="008D2E62" w:rsidRDefault="00EA4BFE" w:rsidP="00A2740E">
      <w:pPr>
        <w:spacing w:line="300" w:lineRule="atLeast"/>
        <w:jc w:val="both"/>
        <w:outlineLvl w:val="2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Infine</w:t>
      </w:r>
      <w:r w:rsidR="00F73ADB" w:rsidRPr="008D2E62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 xml:space="preserve">anche </w:t>
      </w:r>
      <w:r w:rsidR="00F73ADB" w:rsidRPr="008D2E62">
        <w:rPr>
          <w:rFonts w:ascii="Verdana" w:hAnsi="Verdana"/>
          <w:sz w:val="20"/>
          <w:szCs w:val="20"/>
        </w:rPr>
        <w:t xml:space="preserve">le </w:t>
      </w:r>
      <w:r w:rsidR="00F73ADB" w:rsidRPr="008D2E62">
        <w:rPr>
          <w:rStyle w:val="Enfasigrassetto"/>
          <w:rFonts w:ascii="Verdana" w:hAnsi="Verdana"/>
          <w:sz w:val="20"/>
          <w:szCs w:val="20"/>
        </w:rPr>
        <w:t>batterie al litio</w:t>
      </w:r>
      <w:r w:rsidR="00F73ADB" w:rsidRPr="008D2E62">
        <w:rPr>
          <w:rFonts w:ascii="Verdana" w:hAnsi="Verdana"/>
          <w:sz w:val="20"/>
          <w:szCs w:val="20"/>
        </w:rPr>
        <w:t xml:space="preserve">, montate di serie sulle flotte elettriche, sono un’altra componente chiave nella strategia di sostenibilità di Merlo, in particolare per quanto riguarda i veicoli della linea </w:t>
      </w:r>
      <w:r w:rsidR="00F73ADB" w:rsidRPr="008D2E62">
        <w:rPr>
          <w:rStyle w:val="Enfasigrassetto"/>
          <w:rFonts w:ascii="Verdana" w:hAnsi="Verdana"/>
          <w:sz w:val="20"/>
          <w:szCs w:val="20"/>
        </w:rPr>
        <w:t>Generation Zero</w:t>
      </w:r>
      <w:r w:rsidR="00F73ADB" w:rsidRPr="008D2E62">
        <w:rPr>
          <w:rFonts w:ascii="Verdana" w:hAnsi="Verdana"/>
          <w:sz w:val="20"/>
          <w:szCs w:val="20"/>
        </w:rPr>
        <w:t>. L’adozione di batterie al litio offre numerosi vantaggi legati all’efficienza energetica, alla durata e alla riduzione delle emissioni.</w:t>
      </w:r>
    </w:p>
    <w:p w14:paraId="5B774AFC" w14:textId="08771AD9" w:rsidR="00F73ADB" w:rsidRPr="00FB1593" w:rsidRDefault="00F73ADB" w:rsidP="00A2740E">
      <w:pPr>
        <w:spacing w:line="300" w:lineRule="atLeast"/>
        <w:jc w:val="both"/>
        <w:outlineLvl w:val="2"/>
        <w:rPr>
          <w:rFonts w:ascii="Verdana" w:eastAsia="Times New Roman" w:hAnsi="Verdana" w:cs="Times New Roman"/>
          <w:sz w:val="20"/>
          <w:szCs w:val="20"/>
          <w:lang w:eastAsia="it-IT"/>
        </w:rPr>
      </w:pPr>
      <w:r w:rsidRPr="00FB1593">
        <w:rPr>
          <w:rFonts w:ascii="Verdana" w:eastAsia="Times New Roman" w:hAnsi="Verdana" w:cs="Times New Roman"/>
          <w:sz w:val="20"/>
          <w:szCs w:val="20"/>
          <w:lang w:eastAsia="it-IT"/>
        </w:rPr>
        <w:br/>
        <w:t xml:space="preserve">La sostenibilità </w:t>
      </w:r>
      <w:r w:rsidRPr="008D2E62">
        <w:rPr>
          <w:rFonts w:ascii="Verdana" w:hAnsi="Verdana"/>
          <w:sz w:val="20"/>
          <w:szCs w:val="20"/>
        </w:rPr>
        <w:t xml:space="preserve">insomma </w:t>
      </w:r>
      <w:r w:rsidRPr="00FB1593">
        <w:rPr>
          <w:rFonts w:ascii="Verdana" w:eastAsia="Times New Roman" w:hAnsi="Verdana" w:cs="Times New Roman"/>
          <w:sz w:val="20"/>
          <w:szCs w:val="20"/>
          <w:lang w:eastAsia="it-IT"/>
        </w:rPr>
        <w:t>per Merlo non è un traguardo, ma un percorso evolutivo che integra tecnologia, responsabilità e visione a lungo termine. Con interventi concreti a livello produttivo e una gamma di macchine sempre più eco</w:t>
      </w:r>
      <w:r w:rsidR="00E20642">
        <w:rPr>
          <w:rFonts w:ascii="Verdana" w:eastAsia="Times New Roman" w:hAnsi="Verdana" w:cs="Times New Roman"/>
          <w:sz w:val="20"/>
          <w:szCs w:val="20"/>
          <w:lang w:eastAsia="it-IT"/>
        </w:rPr>
        <w:t>-</w:t>
      </w:r>
      <w:r w:rsidRPr="00FB1593">
        <w:rPr>
          <w:rFonts w:ascii="Verdana" w:eastAsia="Times New Roman" w:hAnsi="Verdana" w:cs="Times New Roman"/>
          <w:sz w:val="20"/>
          <w:szCs w:val="20"/>
          <w:lang w:eastAsia="it-IT"/>
        </w:rPr>
        <w:t xml:space="preserve">compatibili, il </w:t>
      </w:r>
      <w:r w:rsidR="00EA3995">
        <w:rPr>
          <w:rFonts w:ascii="Verdana" w:eastAsia="Times New Roman" w:hAnsi="Verdana" w:cs="Times New Roman"/>
          <w:sz w:val="20"/>
          <w:szCs w:val="20"/>
          <w:lang w:eastAsia="it-IT"/>
        </w:rPr>
        <w:t xml:space="preserve">l’azienda </w:t>
      </w:r>
      <w:r w:rsidRPr="00FB1593">
        <w:rPr>
          <w:rFonts w:ascii="Verdana" w:eastAsia="Times New Roman" w:hAnsi="Verdana" w:cs="Times New Roman"/>
          <w:sz w:val="20"/>
          <w:szCs w:val="20"/>
          <w:lang w:eastAsia="it-IT"/>
        </w:rPr>
        <w:t xml:space="preserve">conferma il suo ruolo di leader nella transizione </w:t>
      </w:r>
      <w:r w:rsidRPr="008D2E62">
        <w:rPr>
          <w:rFonts w:ascii="Verdana" w:hAnsi="Verdana"/>
          <w:i/>
          <w:iCs/>
          <w:sz w:val="20"/>
          <w:szCs w:val="20"/>
        </w:rPr>
        <w:t>green</w:t>
      </w:r>
      <w:r w:rsidRPr="00FB1593">
        <w:rPr>
          <w:rFonts w:ascii="Verdana" w:eastAsia="Times New Roman" w:hAnsi="Verdana" w:cs="Times New Roman"/>
          <w:sz w:val="20"/>
          <w:szCs w:val="20"/>
          <w:lang w:eastAsia="it-IT"/>
        </w:rPr>
        <w:t xml:space="preserve"> </w:t>
      </w:r>
      <w:r w:rsidRPr="008D2E62">
        <w:rPr>
          <w:rFonts w:ascii="Verdana" w:hAnsi="Verdana"/>
          <w:sz w:val="20"/>
          <w:szCs w:val="20"/>
        </w:rPr>
        <w:t>nel mercato mondiale de</w:t>
      </w:r>
      <w:r w:rsidR="00E20642">
        <w:rPr>
          <w:rFonts w:ascii="Verdana" w:hAnsi="Verdana"/>
          <w:sz w:val="20"/>
          <w:szCs w:val="20"/>
        </w:rPr>
        <w:t xml:space="preserve">i veicoli da lavoro per il </w:t>
      </w:r>
      <w:r w:rsidRPr="00FB1593">
        <w:rPr>
          <w:rFonts w:ascii="Verdana" w:eastAsia="Times New Roman" w:hAnsi="Verdana" w:cs="Times New Roman"/>
          <w:sz w:val="20"/>
          <w:szCs w:val="20"/>
          <w:lang w:eastAsia="it-IT"/>
        </w:rPr>
        <w:t xml:space="preserve">settore </w:t>
      </w:r>
      <w:r w:rsidRPr="008D2E62">
        <w:rPr>
          <w:rFonts w:ascii="Verdana" w:hAnsi="Verdana"/>
          <w:sz w:val="20"/>
          <w:szCs w:val="20"/>
        </w:rPr>
        <w:t>delle costruzioni</w:t>
      </w:r>
      <w:r w:rsidRPr="00FB1593">
        <w:rPr>
          <w:rFonts w:ascii="Verdana" w:eastAsia="Times New Roman" w:hAnsi="Verdana" w:cs="Times New Roman"/>
          <w:sz w:val="20"/>
          <w:szCs w:val="20"/>
          <w:lang w:eastAsia="it-IT"/>
        </w:rPr>
        <w:t xml:space="preserve"> e agricolo.</w:t>
      </w:r>
    </w:p>
    <w:p w14:paraId="2FB3A5ED" w14:textId="77777777" w:rsidR="00F73ADB" w:rsidRDefault="00F73ADB" w:rsidP="00A2740E">
      <w:pPr>
        <w:pStyle w:val="NormaleWeb"/>
        <w:spacing w:before="0" w:beforeAutospacing="0" w:after="0" w:afterAutospacing="0" w:line="300" w:lineRule="atLeast"/>
        <w:jc w:val="both"/>
        <w:rPr>
          <w:rFonts w:ascii="Verdana" w:hAnsi="Verdana"/>
          <w:sz w:val="20"/>
          <w:szCs w:val="20"/>
        </w:rPr>
      </w:pPr>
    </w:p>
    <w:p w14:paraId="619B06B4" w14:textId="77777777" w:rsidR="00D228B7" w:rsidRPr="008E1219" w:rsidRDefault="00D228B7" w:rsidP="00A2740E">
      <w:pPr>
        <w:pStyle w:val="NormaleWeb"/>
        <w:spacing w:before="0" w:beforeAutospacing="0" w:after="0" w:afterAutospacing="0" w:line="300" w:lineRule="atLeast"/>
        <w:jc w:val="both"/>
        <w:rPr>
          <w:rFonts w:ascii="Verdana" w:hAnsi="Verdana"/>
          <w:sz w:val="20"/>
          <w:szCs w:val="20"/>
        </w:rPr>
      </w:pPr>
    </w:p>
    <w:p w14:paraId="6AB7FFE5" w14:textId="418DC6A1" w:rsidR="00CA712F" w:rsidRDefault="00CA712F" w:rsidP="00A2740E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70C0"/>
          <w:sz w:val="20"/>
          <w:szCs w:val="20"/>
        </w:rPr>
      </w:pPr>
    </w:p>
    <w:p w14:paraId="0F1543F8" w14:textId="77777777" w:rsidR="00FE4775" w:rsidRPr="00FE4775" w:rsidRDefault="00FE4775" w:rsidP="00A2740E">
      <w:pPr>
        <w:pStyle w:val="NormaleWeb"/>
        <w:shd w:val="clear" w:color="auto" w:fill="FFFFFF"/>
        <w:spacing w:before="0" w:beforeAutospacing="0" w:after="0" w:afterAutospacing="0"/>
        <w:jc w:val="both"/>
        <w:rPr>
          <w:rStyle w:val="Enfasicorsivo"/>
          <w:rFonts w:ascii="Verdana" w:hAnsi="Verdana"/>
          <w:i w:val="0"/>
          <w:iCs w:val="0"/>
          <w:color w:val="0070C0"/>
          <w:sz w:val="20"/>
          <w:szCs w:val="20"/>
        </w:rPr>
      </w:pPr>
    </w:p>
    <w:p w14:paraId="12A2A024" w14:textId="4BEE0BFB" w:rsidR="00BE0D96" w:rsidRPr="00806D72" w:rsidRDefault="00BE0D96" w:rsidP="00A2740E">
      <w:pPr>
        <w:jc w:val="both"/>
        <w:rPr>
          <w:rFonts w:ascii="Verdana" w:hAnsi="Verdana"/>
          <w:sz w:val="20"/>
          <w:szCs w:val="20"/>
          <w:lang w:val="en-US"/>
        </w:rPr>
      </w:pPr>
      <w:r w:rsidRPr="00806D72">
        <w:rPr>
          <w:rFonts w:ascii="Verdana" w:hAnsi="Verdana" w:cs="Arial"/>
          <w:sz w:val="20"/>
          <w:szCs w:val="20"/>
          <w:lang w:val="en-US"/>
        </w:rPr>
        <w:t xml:space="preserve">Join our Press Room: </w:t>
      </w:r>
      <w:hyperlink r:id="rId8" w:history="1">
        <w:r w:rsidR="002C7E9E" w:rsidRPr="00806D72">
          <w:rPr>
            <w:rStyle w:val="Collegamentoipertestuale"/>
            <w:rFonts w:ascii="Verdana" w:hAnsi="Verdana" w:cs="Arial"/>
            <w:sz w:val="20"/>
            <w:szCs w:val="20"/>
            <w:lang w:val="en-US"/>
          </w:rPr>
          <w:t>https://campaign.merlo.com/press-room-merlo</w:t>
        </w:r>
      </w:hyperlink>
    </w:p>
    <w:p w14:paraId="5B53BCF8" w14:textId="77777777" w:rsidR="002C7E9E" w:rsidRPr="00806D72" w:rsidRDefault="002C7E9E" w:rsidP="00A2740E">
      <w:pPr>
        <w:jc w:val="both"/>
        <w:rPr>
          <w:rFonts w:ascii="Verdana" w:hAnsi="Verdana"/>
          <w:sz w:val="20"/>
          <w:szCs w:val="20"/>
          <w:lang w:val="en-US"/>
        </w:rPr>
      </w:pPr>
    </w:p>
    <w:tbl>
      <w:tblPr>
        <w:tblStyle w:val="Grigliatabella"/>
        <w:tblW w:w="3493" w:type="dxa"/>
        <w:tblInd w:w="6" w:type="dxa"/>
        <w:tblLayout w:type="fixed"/>
        <w:tblCellMar>
          <w:left w:w="6" w:type="dxa"/>
        </w:tblCellMar>
        <w:tblLook w:val="04A0" w:firstRow="1" w:lastRow="0" w:firstColumn="1" w:lastColumn="0" w:noHBand="0" w:noVBand="1"/>
      </w:tblPr>
      <w:tblGrid>
        <w:gridCol w:w="1183"/>
        <w:gridCol w:w="578"/>
        <w:gridCol w:w="581"/>
        <w:gridCol w:w="578"/>
        <w:gridCol w:w="573"/>
      </w:tblGrid>
      <w:tr w:rsidR="00BE0D96" w:rsidRPr="00806D72" w14:paraId="38A7E3AF" w14:textId="77777777" w:rsidTr="00A92FAF"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E64466" w14:textId="77777777" w:rsidR="00BE0D96" w:rsidRPr="00806D72" w:rsidRDefault="00BE0D96" w:rsidP="00A2740E">
            <w:pPr>
              <w:widowControl w:val="0"/>
              <w:jc w:val="both"/>
              <w:rPr>
                <w:rFonts w:ascii="Verdana" w:hAnsi="Verdana"/>
                <w:szCs w:val="20"/>
              </w:rPr>
            </w:pPr>
            <w:hyperlink r:id="rId9">
              <w:r w:rsidRPr="00806D72">
                <w:rPr>
                  <w:rStyle w:val="Collegamentoipertestuale"/>
                  <w:rFonts w:ascii="Verdana" w:eastAsia="Calibri" w:hAnsi="Verdana"/>
                  <w:szCs w:val="20"/>
                  <w:lang w:val="en-US"/>
                </w:rPr>
                <w:t>merlo.com</w:t>
              </w:r>
            </w:hyperlink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DA9CD3" w14:textId="77777777" w:rsidR="00BE0D96" w:rsidRPr="00806D72" w:rsidRDefault="00BE0D96" w:rsidP="00A2740E">
            <w:pPr>
              <w:widowControl w:val="0"/>
              <w:jc w:val="both"/>
              <w:rPr>
                <w:rFonts w:ascii="Verdana" w:hAnsi="Verdana"/>
                <w:szCs w:val="20"/>
                <w:lang w:val="en-US"/>
              </w:rPr>
            </w:pPr>
            <w:r w:rsidRPr="00806D72">
              <w:rPr>
                <w:rFonts w:ascii="Verdana" w:hAnsi="Verdana"/>
                <w:noProof/>
              </w:rPr>
              <w:drawing>
                <wp:inline distT="0" distB="0" distL="0" distR="0" wp14:anchorId="36DDC029" wp14:editId="7421B7C3">
                  <wp:extent cx="231775" cy="231775"/>
                  <wp:effectExtent l="0" t="0" r="0" b="0"/>
                  <wp:docPr id="1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BF2517" w14:textId="77777777" w:rsidR="00BE0D96" w:rsidRPr="00806D72" w:rsidRDefault="00BE0D96" w:rsidP="00A2740E">
            <w:pPr>
              <w:widowControl w:val="0"/>
              <w:jc w:val="both"/>
              <w:rPr>
                <w:rFonts w:ascii="Verdana" w:hAnsi="Verdana"/>
                <w:szCs w:val="20"/>
                <w:lang w:val="en-US"/>
              </w:rPr>
            </w:pPr>
            <w:r w:rsidRPr="00806D72">
              <w:rPr>
                <w:rFonts w:ascii="Verdana" w:hAnsi="Verdana"/>
                <w:noProof/>
              </w:rPr>
              <w:drawing>
                <wp:inline distT="0" distB="0" distL="0" distR="0" wp14:anchorId="4C93AFFF" wp14:editId="58D3A2BA">
                  <wp:extent cx="231140" cy="231140"/>
                  <wp:effectExtent l="0" t="0" r="0" b="0"/>
                  <wp:docPr id="2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EC66A" w14:textId="77777777" w:rsidR="00BE0D96" w:rsidRPr="00806D72" w:rsidRDefault="00BE0D96" w:rsidP="00A2740E">
            <w:pPr>
              <w:widowControl w:val="0"/>
              <w:jc w:val="both"/>
              <w:rPr>
                <w:rFonts w:ascii="Verdana" w:hAnsi="Verdana"/>
                <w:szCs w:val="20"/>
                <w:lang w:val="en-US"/>
              </w:rPr>
            </w:pPr>
            <w:r w:rsidRPr="00806D72">
              <w:rPr>
                <w:rFonts w:ascii="Verdana" w:hAnsi="Verdana"/>
                <w:noProof/>
              </w:rPr>
              <w:drawing>
                <wp:inline distT="0" distB="0" distL="0" distR="0" wp14:anchorId="4A169249" wp14:editId="5EF6D6C1">
                  <wp:extent cx="231140" cy="231140"/>
                  <wp:effectExtent l="0" t="0" r="0" b="0"/>
                  <wp:docPr id="3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0E88EE" w14:textId="77777777" w:rsidR="00BE0D96" w:rsidRPr="00806D72" w:rsidRDefault="00BE0D96" w:rsidP="00A2740E">
            <w:pPr>
              <w:widowControl w:val="0"/>
              <w:jc w:val="both"/>
              <w:rPr>
                <w:rFonts w:ascii="Verdana" w:hAnsi="Verdana"/>
                <w:szCs w:val="20"/>
                <w:lang w:val="en-US"/>
              </w:rPr>
            </w:pPr>
            <w:r w:rsidRPr="00806D72">
              <w:rPr>
                <w:rFonts w:ascii="Verdana" w:hAnsi="Verdana"/>
                <w:noProof/>
              </w:rPr>
              <w:drawing>
                <wp:inline distT="0" distB="0" distL="0" distR="0" wp14:anchorId="3E999AF5" wp14:editId="25DA719D">
                  <wp:extent cx="231140" cy="231140"/>
                  <wp:effectExtent l="0" t="0" r="0" b="0"/>
                  <wp:docPr id="4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D68685" w14:textId="77777777" w:rsidR="00BE0D96" w:rsidRPr="00806D72" w:rsidRDefault="00BE0D96" w:rsidP="00A2740E">
      <w:pPr>
        <w:jc w:val="both"/>
        <w:rPr>
          <w:rFonts w:ascii="Verdana" w:hAnsi="Verdana"/>
          <w:sz w:val="20"/>
          <w:szCs w:val="20"/>
          <w:lang w:val="en-US"/>
        </w:rPr>
      </w:pPr>
    </w:p>
    <w:p w14:paraId="0FF35CE8" w14:textId="77777777" w:rsidR="00BE0D96" w:rsidRPr="00806D72" w:rsidRDefault="00BE0D96" w:rsidP="00A2740E">
      <w:pPr>
        <w:jc w:val="both"/>
        <w:rPr>
          <w:rFonts w:ascii="Verdana" w:hAnsi="Verdana"/>
          <w:sz w:val="18"/>
          <w:szCs w:val="18"/>
          <w:lang w:val="en-US"/>
        </w:rPr>
      </w:pPr>
    </w:p>
    <w:p w14:paraId="063FF9CA" w14:textId="77777777" w:rsidR="00BE0D96" w:rsidRPr="00AB490C" w:rsidRDefault="00BE0D96" w:rsidP="00A2740E">
      <w:pPr>
        <w:jc w:val="both"/>
        <w:rPr>
          <w:rFonts w:ascii="Verdana" w:hAnsi="Verdana"/>
          <w:sz w:val="18"/>
          <w:szCs w:val="18"/>
        </w:rPr>
      </w:pPr>
      <w:r w:rsidRPr="00AB490C">
        <w:rPr>
          <w:rFonts w:ascii="Verdana" w:hAnsi="Verdana"/>
          <w:sz w:val="18"/>
          <w:szCs w:val="18"/>
        </w:rPr>
        <w:t>----</w:t>
      </w:r>
    </w:p>
    <w:p w14:paraId="234140B5" w14:textId="77777777" w:rsidR="00AB490C" w:rsidRPr="00AB490C" w:rsidRDefault="00AB490C" w:rsidP="00A2740E">
      <w:pPr>
        <w:pStyle w:val="Didefault"/>
        <w:spacing w:before="0" w:line="240" w:lineRule="auto"/>
        <w:jc w:val="both"/>
        <w:rPr>
          <w:rFonts w:ascii="Verdana" w:eastAsia="Times Roman" w:hAnsi="Verdana" w:cs="Times Roman"/>
          <w:b/>
          <w:bCs/>
          <w:color w:val="auto"/>
          <w:sz w:val="18"/>
          <w:szCs w:val="18"/>
        </w:rPr>
      </w:pPr>
      <w:r w:rsidRPr="00AB490C">
        <w:rPr>
          <w:rFonts w:ascii="Verdana" w:hAnsi="Verdana"/>
          <w:b/>
          <w:bCs/>
          <w:color w:val="auto"/>
          <w:sz w:val="18"/>
          <w:szCs w:val="18"/>
        </w:rPr>
        <w:t>About</w:t>
      </w:r>
    </w:p>
    <w:p w14:paraId="195C2092" w14:textId="77777777" w:rsidR="00AB490C" w:rsidRPr="00AB490C" w:rsidRDefault="00AB490C" w:rsidP="00A2740E">
      <w:pPr>
        <w:pStyle w:val="Didefault"/>
        <w:spacing w:before="0" w:line="240" w:lineRule="auto"/>
        <w:jc w:val="both"/>
        <w:rPr>
          <w:rFonts w:ascii="Verdana" w:eastAsia="Times Roman" w:hAnsi="Verdana" w:cs="Times Roman"/>
          <w:color w:val="auto"/>
          <w:sz w:val="18"/>
          <w:szCs w:val="18"/>
        </w:rPr>
      </w:pPr>
      <w:r w:rsidRPr="00AB490C">
        <w:rPr>
          <w:rFonts w:ascii="Verdana" w:hAnsi="Verdana"/>
          <w:color w:val="auto"/>
          <w:sz w:val="18"/>
          <w:szCs w:val="18"/>
        </w:rPr>
        <w:t>Merlo Spa è un'industria metalmeccanica italiana specializzata nella produzione e commercializzazione di sollevatori a braccio telescopico sia fissi che a torretta rotante, di betoniere auto-caricanti, trattori forestali e mezzi cingolati.</w:t>
      </w:r>
    </w:p>
    <w:p w14:paraId="7E5A3915" w14:textId="77777777" w:rsidR="00AB490C" w:rsidRPr="00AB490C" w:rsidRDefault="00AB490C" w:rsidP="00A2740E">
      <w:pPr>
        <w:pStyle w:val="Didefault"/>
        <w:spacing w:before="0" w:line="240" w:lineRule="auto"/>
        <w:jc w:val="both"/>
        <w:rPr>
          <w:rFonts w:ascii="Verdana" w:eastAsia="Times Roman" w:hAnsi="Verdana" w:cs="Times Roman"/>
          <w:color w:val="auto"/>
          <w:sz w:val="18"/>
          <w:szCs w:val="18"/>
        </w:rPr>
      </w:pPr>
      <w:r w:rsidRPr="00AB490C">
        <w:rPr>
          <w:rFonts w:ascii="Verdana" w:hAnsi="Verdana"/>
          <w:color w:val="auto"/>
          <w:sz w:val="18"/>
          <w:szCs w:val="18"/>
        </w:rPr>
        <w:t>Primi a fabbricare il sollevatore telescopico moderno, Merlo ha mosso i primi passi nel settore delle costruzioni e dell'industria e successivamente i suoi mezzi hanno trovato applicazione anche nel comparto agricolo.</w:t>
      </w:r>
    </w:p>
    <w:p w14:paraId="664CD5BC" w14:textId="77777777" w:rsidR="00AB490C" w:rsidRPr="00AB490C" w:rsidRDefault="00AB490C" w:rsidP="00A2740E">
      <w:pPr>
        <w:pStyle w:val="Didefault"/>
        <w:spacing w:before="0" w:line="240" w:lineRule="auto"/>
        <w:jc w:val="both"/>
        <w:rPr>
          <w:rFonts w:ascii="Verdana" w:eastAsia="Times Roman" w:hAnsi="Verdana" w:cs="Times Roman"/>
          <w:color w:val="auto"/>
          <w:sz w:val="18"/>
          <w:szCs w:val="18"/>
        </w:rPr>
      </w:pPr>
      <w:r w:rsidRPr="00AB490C">
        <w:rPr>
          <w:rFonts w:ascii="Verdana" w:hAnsi="Verdana"/>
          <w:color w:val="auto"/>
          <w:sz w:val="18"/>
          <w:szCs w:val="18"/>
        </w:rPr>
        <w:t>Oggi la presenza di Merlo - che comprende molteplici divisioni specializzate e consta di 1.700 dipendenti - è garantita a livello mondiale da un'organizzazione diretta di sette filiali – Stati Uniti, Francia, Germania, Inghilterra, Spagna, Polonia e Australia - da una rete distributiva di oltre 80 importatori e da 600 concessionari in grado di offrire una copertura capillare a livello di vendita, assistenza e ricambi. Nel 2024 sono state prodotte più di 7.700 macchine di cui oltre l'80% è stato esportato.</w:t>
      </w:r>
    </w:p>
    <w:p w14:paraId="2CB077EC" w14:textId="77777777" w:rsidR="00AB490C" w:rsidRPr="00AB490C" w:rsidRDefault="00AB490C" w:rsidP="00A2740E">
      <w:pPr>
        <w:pStyle w:val="Didefault"/>
        <w:spacing w:before="0" w:line="240" w:lineRule="auto"/>
        <w:jc w:val="both"/>
        <w:rPr>
          <w:rFonts w:ascii="Verdana" w:eastAsia="Times Roman" w:hAnsi="Verdana" w:cs="Times Roman"/>
          <w:color w:val="auto"/>
          <w:sz w:val="18"/>
          <w:szCs w:val="18"/>
        </w:rPr>
      </w:pPr>
      <w:r w:rsidRPr="00AB490C">
        <w:rPr>
          <w:rFonts w:ascii="Verdana" w:hAnsi="Verdana"/>
          <w:color w:val="auto"/>
          <w:sz w:val="18"/>
          <w:szCs w:val="18"/>
        </w:rPr>
        <w:lastRenderedPageBreak/>
        <w:t>Innovazione e approccio internazionale fanno di Merlo un</w:t>
      </w:r>
      <w:r w:rsidRPr="00AB490C">
        <w:rPr>
          <w:rFonts w:ascii="Verdana" w:hAnsi="Verdana"/>
          <w:color w:val="auto"/>
          <w:sz w:val="18"/>
          <w:szCs w:val="18"/>
          <w:rtl/>
        </w:rPr>
        <w:t>’</w:t>
      </w:r>
      <w:r w:rsidRPr="00AB490C">
        <w:rPr>
          <w:rFonts w:ascii="Verdana" w:hAnsi="Verdana"/>
          <w:color w:val="auto"/>
          <w:sz w:val="18"/>
          <w:szCs w:val="18"/>
        </w:rPr>
        <w:t xml:space="preserve">impresa </w:t>
      </w:r>
      <w:proofErr w:type="spellStart"/>
      <w:r w:rsidRPr="00AB490C">
        <w:rPr>
          <w:rFonts w:ascii="Verdana" w:hAnsi="Verdana"/>
          <w:color w:val="auto"/>
          <w:sz w:val="18"/>
          <w:szCs w:val="18"/>
        </w:rPr>
        <w:t>all</w:t>
      </w:r>
      <w:proofErr w:type="spellEnd"/>
      <w:r w:rsidRPr="00AB490C">
        <w:rPr>
          <w:rFonts w:ascii="Verdana" w:hAnsi="Verdana"/>
          <w:color w:val="auto"/>
          <w:sz w:val="18"/>
          <w:szCs w:val="18"/>
          <w:rtl/>
        </w:rPr>
        <w:t>’</w:t>
      </w:r>
      <w:r w:rsidRPr="00AB490C">
        <w:rPr>
          <w:rFonts w:ascii="Verdana" w:hAnsi="Verdana"/>
          <w:color w:val="auto"/>
          <w:sz w:val="18"/>
          <w:szCs w:val="18"/>
        </w:rPr>
        <w:t>avanguardia, che continua a incrementare la propria presenza mondiale per garantire la vicinanza ai clienti e aprire nuovi mercati introducendo prodotti a elevato contenuto tecnologico con standard di sicurezza superiori.</w:t>
      </w:r>
    </w:p>
    <w:p w14:paraId="2C72456A" w14:textId="228BEA70" w:rsidR="00EE68C2" w:rsidRPr="00753990" w:rsidRDefault="00EE68C2" w:rsidP="00A2740E">
      <w:pPr>
        <w:pStyle w:val="Corpotesto"/>
        <w:spacing w:after="0" w:line="240" w:lineRule="auto"/>
        <w:jc w:val="both"/>
        <w:rPr>
          <w:rFonts w:ascii="Verdana" w:hAnsi="Verdana"/>
          <w:color w:val="222222"/>
          <w:sz w:val="18"/>
        </w:rPr>
      </w:pPr>
    </w:p>
    <w:sectPr w:rsidR="00EE68C2" w:rsidRPr="00753990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23" w:right="851" w:bottom="1134" w:left="851" w:header="1366" w:footer="697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E03ACB" w14:textId="77777777" w:rsidR="00830771" w:rsidRDefault="00830771">
      <w:r>
        <w:separator/>
      </w:r>
    </w:p>
  </w:endnote>
  <w:endnote w:type="continuationSeparator" w:id="0">
    <w:p w14:paraId="587A4158" w14:textId="77777777" w:rsidR="00830771" w:rsidRDefault="00830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Roman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mbria"/>
    <w:charset w:val="00"/>
    <w:family w:val="roman"/>
    <w:pitch w:val="variable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rza-Book">
    <w:altName w:val="Cambria"/>
    <w:charset w:val="00"/>
    <w:family w:val="roman"/>
    <w:pitch w:val="variable"/>
  </w:font>
  <w:font w:name="Forza-Medium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63054513"/>
      <w:docPartObj>
        <w:docPartGallery w:val="Page Numbers (Bottom of Page)"/>
        <w:docPartUnique/>
      </w:docPartObj>
    </w:sdtPr>
    <w:sdtContent>
      <w:p w14:paraId="2AEFA43B" w14:textId="77777777" w:rsidR="00EE68C2" w:rsidRDefault="009B4AD6">
        <w:pPr>
          <w:pStyle w:val="Pidipagina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</w:rPr>
          <w:t>0</w:t>
        </w:r>
        <w:r>
          <w:rPr>
            <w:rStyle w:val="Numeropagina"/>
          </w:rPr>
          <w:fldChar w:fldCharType="end"/>
        </w:r>
      </w:p>
    </w:sdtContent>
  </w:sdt>
  <w:p w14:paraId="467C40ED" w14:textId="77777777" w:rsidR="00EE68C2" w:rsidRDefault="00EE68C2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75863384"/>
      <w:docPartObj>
        <w:docPartGallery w:val="Page Numbers (Bottom of Page)"/>
        <w:docPartUnique/>
      </w:docPartObj>
    </w:sdtPr>
    <w:sdtContent>
      <w:p w14:paraId="7DD1A12C" w14:textId="77777777" w:rsidR="00EE68C2" w:rsidRDefault="009B4AD6">
        <w:pPr>
          <w:pStyle w:val="Pidipagina"/>
          <w:rPr>
            <w:rStyle w:val="Numeropagina"/>
            <w:b/>
            <w:bCs/>
            <w:color w:val="FFFFFF"/>
          </w:rPr>
        </w:pPr>
        <w:r>
          <w:rPr>
            <w:rStyle w:val="Numeropagina"/>
            <w:b/>
            <w:bCs/>
            <w:color w:val="FFFFFF"/>
          </w:rPr>
          <w:fldChar w:fldCharType="begin"/>
        </w:r>
        <w:r>
          <w:rPr>
            <w:rStyle w:val="Numeropagina"/>
            <w:b/>
            <w:bCs/>
            <w:color w:val="FFFFFF"/>
          </w:rPr>
          <w:instrText xml:space="preserve"> PAGE </w:instrText>
        </w:r>
        <w:r>
          <w:rPr>
            <w:rStyle w:val="Numeropagina"/>
            <w:b/>
            <w:bCs/>
            <w:color w:val="FFFFFF"/>
          </w:rPr>
          <w:fldChar w:fldCharType="separate"/>
        </w:r>
        <w:r>
          <w:rPr>
            <w:rStyle w:val="Numeropagina"/>
            <w:b/>
            <w:bCs/>
            <w:color w:val="FFFFFF"/>
          </w:rPr>
          <w:t>2</w:t>
        </w:r>
        <w:r>
          <w:rPr>
            <w:rStyle w:val="Numeropagina"/>
            <w:b/>
            <w:bCs/>
            <w:color w:val="FFFFFF"/>
          </w:rPr>
          <w:fldChar w:fldCharType="end"/>
        </w:r>
      </w:p>
    </w:sdtContent>
  </w:sdt>
  <w:p w14:paraId="6E211A34" w14:textId="77777777" w:rsidR="00EE68C2" w:rsidRDefault="009B4AD6">
    <w:pPr>
      <w:pStyle w:val="Pidipagina"/>
      <w:spacing w:before="500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0" distR="0" simplePos="0" relativeHeight="5" behindDoc="1" locked="0" layoutInCell="0" allowOverlap="1" wp14:anchorId="6921FA1B" wp14:editId="5784CE6D">
          <wp:simplePos x="0" y="0"/>
          <wp:positionH relativeFrom="page">
            <wp:posOffset>0</wp:posOffset>
          </wp:positionH>
          <wp:positionV relativeFrom="page">
            <wp:posOffset>9962515</wp:posOffset>
          </wp:positionV>
          <wp:extent cx="7555865" cy="673100"/>
          <wp:effectExtent l="0" t="0" r="0" b="0"/>
          <wp:wrapNone/>
          <wp:docPr id="7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278" b="7278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B65F0">
      <w:rPr>
        <w:rFonts w:ascii="Forza-Book" w:hAnsi="Forza-Book" w:cs="Forza-Book"/>
        <w:outline/>
        <w:color w:val="000000"/>
        <w:sz w:val="14"/>
        <w:szCs w:val="14"/>
        <w14:textOutline w14:w="9525" w14:cap="flat" w14:cmpd="sng" w14:algn="ctr">
          <w14:solidFill>
            <w14:srgbClr w14:val="000000"/>
          </w14:solidFill>
          <w14:prstDash w14:val="solid"/>
          <w14:round/>
        </w14:textOutline>
        <w14:textFill>
          <w14:noFill/>
        </w14:textFill>
      </w:rPr>
      <w:t xml:space="preserve"> </w:t>
    </w:r>
    <w:r>
      <w:rPr>
        <w:rFonts w:ascii="Arial" w:hAnsi="Arial" w:cs="Arial"/>
        <w:color w:val="FFFFFF" w:themeColor="background1"/>
        <w:sz w:val="16"/>
        <w:szCs w:val="16"/>
      </w:rPr>
      <w:t>Ufficio stampa Soluzione Group | Laura Bresciani | bresciani@soluzionegroup.com | +39 347 0400858 | +39 030 3539159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D541E" w14:textId="77777777" w:rsidR="00EE68C2" w:rsidRDefault="00BE0D96">
    <w:pPr>
      <w:pStyle w:val="Pidipagina"/>
      <w:rPr>
        <w:rStyle w:val="Numeropagina"/>
        <w:b/>
        <w:bCs/>
        <w:color w:val="FFFFFF"/>
      </w:rPr>
    </w:pPr>
    <w:r>
      <w:rPr>
        <w:noProof/>
      </w:rPr>
      <mc:AlternateContent>
        <mc:Choice Requires="wps">
          <w:drawing>
            <wp:anchor distT="635" distB="15240" distL="114300" distR="113030" simplePos="0" relativeHeight="251659264" behindDoc="1" locked="0" layoutInCell="0" allowOverlap="1" wp14:anchorId="4BAFBF7C" wp14:editId="73DD8849">
              <wp:simplePos x="0" y="0"/>
              <wp:positionH relativeFrom="column">
                <wp:posOffset>6591375</wp:posOffset>
              </wp:positionH>
              <wp:positionV relativeFrom="paragraph">
                <wp:posOffset>-3463290</wp:posOffset>
              </wp:positionV>
              <wp:extent cx="342900" cy="2440940"/>
              <wp:effectExtent l="0" t="0" r="0" b="0"/>
              <wp:wrapThrough wrapText="bothSides">
                <wp:wrapPolygon edited="0">
                  <wp:start x="0" y="0"/>
                  <wp:lineTo x="0" y="21465"/>
                  <wp:lineTo x="20800" y="21465"/>
                  <wp:lineTo x="20800" y="0"/>
                  <wp:lineTo x="0" y="0"/>
                </wp:wrapPolygon>
              </wp:wrapThrough>
              <wp:docPr id="92782069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2900" cy="2440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sdt>
                          <w:sdtPr>
                            <w:id w:val="1686996744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p w14:paraId="081CD0A6" w14:textId="0BEF2381" w:rsidR="00BE0D96" w:rsidRDefault="00BE0D96" w:rsidP="00BE0D96">
                              <w:pPr>
                                <w:pStyle w:val="Contenutocornice"/>
                                <w:jc w:val="center"/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Com.</w:t>
                              </w:r>
                              <w:r w:rsidR="00D228B7"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6</w:t>
                              </w:r>
                              <w:r w:rsidR="000835DE"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_</w:t>
                              </w:r>
                              <w:r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Rev.</w:t>
                              </w:r>
                              <w:r w:rsidR="00D228B7"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0</w:t>
                              </w:r>
                              <w:r w:rsidR="000835DE"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_</w:t>
                              </w:r>
                              <w:r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(225_030)</w:t>
                              </w:r>
                            </w:p>
                          </w:sdtContent>
                        </w:sdt>
                      </w:txbxContent>
                    </wps:txbx>
                    <wps:bodyPr vert="vert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AFBF7C" id="Text Box 1" o:spid="_x0000_s1026" style="position:absolute;margin-left:519pt;margin-top:-272.7pt;width:27pt;height:192.2pt;z-index:-251657216;visibility:visible;mso-wrap-style:square;mso-wrap-distance-left:9pt;mso-wrap-distance-top:.05pt;mso-wrap-distance-right:8.9pt;mso-wrap-distance-bottom:1.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" o:allowincell="f" stroked="f" strokeweight="0">
              <v:textbox style="layout-flow:vertical">
                <w:txbxContent>
                  <w:sdt>
                    <w:sdtPr>
                      <w:id w:val="1686996744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p w14:paraId="081CD0A6" w14:textId="0BEF2381" w:rsidR="00BE0D96" w:rsidRDefault="00BE0D96" w:rsidP="00BE0D96">
                        <w:pPr>
                          <w:pStyle w:val="Contenutocornice"/>
                          <w:jc w:val="center"/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Com.</w:t>
                        </w:r>
                        <w:r w:rsidR="00D228B7"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6</w:t>
                        </w:r>
                        <w:r w:rsidR="000835DE"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_</w:t>
                        </w:r>
                        <w:r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Rev.</w:t>
                        </w:r>
                        <w:r w:rsidR="00D228B7"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0</w:t>
                        </w:r>
                        <w:proofErr w:type="gramStart"/>
                        <w:r w:rsidR="000835DE"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_</w:t>
                        </w:r>
                        <w:r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(</w:t>
                        </w:r>
                        <w:proofErr w:type="gramEnd"/>
                        <w:r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225_030)</w:t>
                        </w:r>
                      </w:p>
                    </w:sdtContent>
                  </w:sdt>
                </w:txbxContent>
              </v:textbox>
              <w10:wrap type="through"/>
            </v:rect>
          </w:pict>
        </mc:Fallback>
      </mc:AlternateContent>
    </w:r>
    <w:r>
      <w:rPr>
        <w:rStyle w:val="Numeropagina"/>
        <w:b/>
        <w:bCs/>
        <w:color w:val="FFFFFF"/>
      </w:rPr>
      <w:fldChar w:fldCharType="begin"/>
    </w:r>
    <w:r>
      <w:rPr>
        <w:rStyle w:val="Numeropagina"/>
        <w:b/>
        <w:bCs/>
        <w:color w:val="FFFFFF"/>
      </w:rPr>
      <w:instrText xml:space="preserve"> PAGE </w:instrText>
    </w:r>
    <w:r>
      <w:rPr>
        <w:rStyle w:val="Numeropagina"/>
        <w:b/>
        <w:bCs/>
        <w:color w:val="FFFFFF"/>
      </w:rPr>
      <w:fldChar w:fldCharType="separate"/>
    </w:r>
    <w:r>
      <w:rPr>
        <w:rStyle w:val="Numeropagina"/>
        <w:b/>
        <w:bCs/>
        <w:color w:val="FFFFFF"/>
      </w:rPr>
      <w:t>1</w:t>
    </w:r>
    <w:r>
      <w:rPr>
        <w:rStyle w:val="Numeropagina"/>
        <w:b/>
        <w:bCs/>
        <w:color w:val="FFFFFF"/>
      </w:rPr>
      <w:fldChar w:fldCharType="end"/>
    </w:r>
  </w:p>
  <w:p w14:paraId="5E10C176" w14:textId="77777777" w:rsidR="00EE68C2" w:rsidRDefault="009B4AD6">
    <w:pPr>
      <w:pStyle w:val="Pidipagina"/>
      <w:spacing w:before="500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0" distR="0" simplePos="0" relativeHeight="6" behindDoc="1" locked="0" layoutInCell="0" allowOverlap="1" wp14:anchorId="4C5B553E" wp14:editId="66E20669">
          <wp:simplePos x="0" y="0"/>
          <wp:positionH relativeFrom="page">
            <wp:posOffset>0</wp:posOffset>
          </wp:positionH>
          <wp:positionV relativeFrom="page">
            <wp:posOffset>9962515</wp:posOffset>
          </wp:positionV>
          <wp:extent cx="7555865" cy="673100"/>
          <wp:effectExtent l="0" t="0" r="0" b="0"/>
          <wp:wrapNone/>
          <wp:docPr id="9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278" b="7278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B65F0">
      <w:rPr>
        <w:rFonts w:ascii="Forza-Book" w:hAnsi="Forza-Book" w:cs="Forza-Book"/>
        <w:outline/>
        <w:color w:val="000000"/>
        <w:sz w:val="14"/>
        <w:szCs w:val="14"/>
        <w14:textOutline w14:w="9525" w14:cap="flat" w14:cmpd="sng" w14:algn="ctr">
          <w14:solidFill>
            <w14:srgbClr w14:val="000000"/>
          </w14:solidFill>
          <w14:prstDash w14:val="solid"/>
          <w14:round/>
        </w14:textOutline>
        <w14:textFill>
          <w14:noFill/>
        </w14:textFill>
      </w:rPr>
      <w:t xml:space="preserve"> </w:t>
    </w:r>
    <w:r>
      <w:rPr>
        <w:rFonts w:ascii="Arial" w:hAnsi="Arial" w:cs="Arial"/>
        <w:color w:val="FFFFFF" w:themeColor="background1"/>
        <w:sz w:val="16"/>
        <w:szCs w:val="16"/>
      </w:rPr>
      <w:t>Ufficio stampa Soluzione Group | Laura Bresciani | bresciani@soluzionegroup.com | +39 347 0400858 | +39 030 3539159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4A252F" w14:textId="77777777" w:rsidR="00830771" w:rsidRDefault="00830771">
      <w:r>
        <w:separator/>
      </w:r>
    </w:p>
  </w:footnote>
  <w:footnote w:type="continuationSeparator" w:id="0">
    <w:p w14:paraId="7F546B82" w14:textId="77777777" w:rsidR="00830771" w:rsidRDefault="00830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3B9AC" w14:textId="77777777" w:rsidR="00EE68C2" w:rsidRDefault="00EE68C2">
    <w:pPr>
      <w:pStyle w:val="Intestazione"/>
    </w:pPr>
  </w:p>
  <w:p w14:paraId="1796BFE6" w14:textId="77777777" w:rsidR="00EE68C2" w:rsidRDefault="00EE68C2">
    <w:pPr>
      <w:pStyle w:val="Intestazione"/>
    </w:pPr>
  </w:p>
  <w:p w14:paraId="0D4C87D1" w14:textId="77777777" w:rsidR="00EE68C2" w:rsidRDefault="009B4AD6">
    <w:pPr>
      <w:pStyle w:val="Intestazione"/>
    </w:pPr>
    <w:r>
      <w:rPr>
        <w:noProof/>
      </w:rPr>
      <w:drawing>
        <wp:anchor distT="0" distB="0" distL="0" distR="0" simplePos="0" relativeHeight="8" behindDoc="1" locked="0" layoutInCell="0" allowOverlap="1" wp14:anchorId="743A297B" wp14:editId="765655A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54100"/>
          <wp:effectExtent l="0" t="0" r="0" b="0"/>
          <wp:wrapNone/>
          <wp:docPr id="5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5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6160D" w14:textId="77777777" w:rsidR="00EE68C2" w:rsidRDefault="009B4AD6">
    <w:pPr>
      <w:pStyle w:val="Paragrafobase"/>
      <w:spacing w:before="600"/>
      <w:rPr>
        <w:rFonts w:ascii="Forza-Medium" w:hAnsi="Forza-Medium" w:cs="Forza-Medium"/>
        <w:color w:val="65B22E"/>
        <w:sz w:val="20"/>
        <w:szCs w:val="20"/>
      </w:rPr>
    </w:pPr>
    <w:r>
      <w:rPr>
        <w:noProof/>
      </w:rPr>
      <w:drawing>
        <wp:anchor distT="0" distB="0" distL="0" distR="0" simplePos="0" relativeHeight="7" behindDoc="1" locked="0" layoutInCell="0" allowOverlap="1" wp14:anchorId="1CF005AA" wp14:editId="3F160AF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865" cy="1501140"/>
          <wp:effectExtent l="0" t="0" r="0" b="0"/>
          <wp:wrapNone/>
          <wp:docPr id="6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476" b="7476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501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color w:val="67B337"/>
        <w:sz w:val="16"/>
        <w:szCs w:val="16"/>
      </w:rPr>
      <w:t xml:space="preserve"> </w:t>
    </w:r>
  </w:p>
  <w:p w14:paraId="4578D6C6" w14:textId="77777777" w:rsidR="00EE68C2" w:rsidRDefault="00EE68C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B4516"/>
    <w:multiLevelType w:val="multilevel"/>
    <w:tmpl w:val="50543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F8726F"/>
    <w:multiLevelType w:val="multilevel"/>
    <w:tmpl w:val="D6B45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841B3D"/>
    <w:multiLevelType w:val="multilevel"/>
    <w:tmpl w:val="49247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B0201A"/>
    <w:multiLevelType w:val="hybridMultilevel"/>
    <w:tmpl w:val="E5522276"/>
    <w:lvl w:ilvl="0" w:tplc="D658991A">
      <w:numFmt w:val="bullet"/>
      <w:lvlText w:val="-"/>
      <w:lvlJc w:val="left"/>
      <w:pPr>
        <w:ind w:left="720" w:hanging="360"/>
      </w:pPr>
      <w:rPr>
        <w:rFonts w:ascii="Verdana" w:eastAsia="Arial Unicode MS" w:hAnsi="Verdana" w:cs="Arial Unicode MS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B00045"/>
    <w:multiLevelType w:val="multilevel"/>
    <w:tmpl w:val="2E1EB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CE3D81"/>
    <w:multiLevelType w:val="hybridMultilevel"/>
    <w:tmpl w:val="7EA86868"/>
    <w:styleLink w:val="Puntoelenco1"/>
    <w:lvl w:ilvl="0" w:tplc="D71E442A">
      <w:start w:val="1"/>
      <w:numFmt w:val="bullet"/>
      <w:lvlText w:val="•"/>
      <w:lvlJc w:val="left"/>
      <w:pPr>
        <w:ind w:left="72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EECB0D2">
      <w:start w:val="1"/>
      <w:numFmt w:val="bullet"/>
      <w:lvlText w:val="•"/>
      <w:lvlJc w:val="left"/>
      <w:pPr>
        <w:ind w:left="94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2" w:tplc="F93ACC5E">
      <w:start w:val="1"/>
      <w:numFmt w:val="bullet"/>
      <w:lvlText w:val="•"/>
      <w:lvlJc w:val="left"/>
      <w:pPr>
        <w:ind w:left="116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3" w:tplc="C3A40D18">
      <w:start w:val="1"/>
      <w:numFmt w:val="bullet"/>
      <w:lvlText w:val="•"/>
      <w:lvlJc w:val="left"/>
      <w:pPr>
        <w:ind w:left="138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4" w:tplc="ACB4E6A4">
      <w:start w:val="1"/>
      <w:numFmt w:val="bullet"/>
      <w:lvlText w:val="•"/>
      <w:lvlJc w:val="left"/>
      <w:pPr>
        <w:ind w:left="160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5" w:tplc="D30E78BE">
      <w:start w:val="1"/>
      <w:numFmt w:val="bullet"/>
      <w:lvlText w:val="•"/>
      <w:lvlJc w:val="left"/>
      <w:pPr>
        <w:ind w:left="182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6" w:tplc="A7A4DB02">
      <w:start w:val="1"/>
      <w:numFmt w:val="bullet"/>
      <w:lvlText w:val="•"/>
      <w:lvlJc w:val="left"/>
      <w:pPr>
        <w:ind w:left="204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7" w:tplc="5DC23D28">
      <w:start w:val="1"/>
      <w:numFmt w:val="bullet"/>
      <w:lvlText w:val="•"/>
      <w:lvlJc w:val="left"/>
      <w:pPr>
        <w:ind w:left="226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8" w:tplc="AEE031E6">
      <w:start w:val="1"/>
      <w:numFmt w:val="bullet"/>
      <w:lvlText w:val="•"/>
      <w:lvlJc w:val="left"/>
      <w:pPr>
        <w:ind w:left="248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6" w15:restartNumberingAfterBreak="0">
    <w:nsid w:val="74DC7E14"/>
    <w:multiLevelType w:val="multilevel"/>
    <w:tmpl w:val="43349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BE4970"/>
    <w:multiLevelType w:val="hybridMultilevel"/>
    <w:tmpl w:val="7EA86868"/>
    <w:numStyleLink w:val="Puntoelenco1"/>
  </w:abstractNum>
  <w:num w:numId="1" w16cid:durableId="1899390066">
    <w:abstractNumId w:val="5"/>
  </w:num>
  <w:num w:numId="2" w16cid:durableId="1529753171">
    <w:abstractNumId w:val="7"/>
  </w:num>
  <w:num w:numId="3" w16cid:durableId="862716446">
    <w:abstractNumId w:val="3"/>
  </w:num>
  <w:num w:numId="4" w16cid:durableId="2009359693">
    <w:abstractNumId w:val="4"/>
  </w:num>
  <w:num w:numId="5" w16cid:durableId="1450661290">
    <w:abstractNumId w:val="2"/>
  </w:num>
  <w:num w:numId="6" w16cid:durableId="1535540567">
    <w:abstractNumId w:val="1"/>
  </w:num>
  <w:num w:numId="7" w16cid:durableId="324937296">
    <w:abstractNumId w:val="6"/>
  </w:num>
  <w:num w:numId="8" w16cid:durableId="822739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8C2"/>
    <w:rsid w:val="000009F1"/>
    <w:rsid w:val="000277E0"/>
    <w:rsid w:val="00050D09"/>
    <w:rsid w:val="00062907"/>
    <w:rsid w:val="00065D73"/>
    <w:rsid w:val="0008319F"/>
    <w:rsid w:val="000835DE"/>
    <w:rsid w:val="00084C99"/>
    <w:rsid w:val="00084FC0"/>
    <w:rsid w:val="000917B8"/>
    <w:rsid w:val="0009618D"/>
    <w:rsid w:val="00097164"/>
    <w:rsid w:val="000A0C76"/>
    <w:rsid w:val="000A6E6E"/>
    <w:rsid w:val="000B65F0"/>
    <w:rsid w:val="000B6938"/>
    <w:rsid w:val="000E5A73"/>
    <w:rsid w:val="000E5F67"/>
    <w:rsid w:val="000F469B"/>
    <w:rsid w:val="000F64AD"/>
    <w:rsid w:val="001514C6"/>
    <w:rsid w:val="0015226A"/>
    <w:rsid w:val="001872C2"/>
    <w:rsid w:val="001903E2"/>
    <w:rsid w:val="001C0EFE"/>
    <w:rsid w:val="001C13B7"/>
    <w:rsid w:val="001C43A0"/>
    <w:rsid w:val="001D370B"/>
    <w:rsid w:val="001E75C8"/>
    <w:rsid w:val="0022611A"/>
    <w:rsid w:val="00232DEC"/>
    <w:rsid w:val="00246448"/>
    <w:rsid w:val="0025182B"/>
    <w:rsid w:val="00255EF1"/>
    <w:rsid w:val="00280E27"/>
    <w:rsid w:val="002824CD"/>
    <w:rsid w:val="002A0B2C"/>
    <w:rsid w:val="002C02FA"/>
    <w:rsid w:val="002C7A5B"/>
    <w:rsid w:val="002C7E9E"/>
    <w:rsid w:val="002F3277"/>
    <w:rsid w:val="002F5427"/>
    <w:rsid w:val="003117DE"/>
    <w:rsid w:val="00362E13"/>
    <w:rsid w:val="003644A0"/>
    <w:rsid w:val="00377233"/>
    <w:rsid w:val="00383B40"/>
    <w:rsid w:val="00394DC6"/>
    <w:rsid w:val="003B4D2D"/>
    <w:rsid w:val="003C390B"/>
    <w:rsid w:val="003C4377"/>
    <w:rsid w:val="003D7F5A"/>
    <w:rsid w:val="003F2133"/>
    <w:rsid w:val="003F6827"/>
    <w:rsid w:val="00415F76"/>
    <w:rsid w:val="00431382"/>
    <w:rsid w:val="0044469E"/>
    <w:rsid w:val="004766A7"/>
    <w:rsid w:val="004E2F68"/>
    <w:rsid w:val="004F427B"/>
    <w:rsid w:val="004F6BA2"/>
    <w:rsid w:val="00515DD9"/>
    <w:rsid w:val="00516AFD"/>
    <w:rsid w:val="005256BC"/>
    <w:rsid w:val="00554A9F"/>
    <w:rsid w:val="0056797C"/>
    <w:rsid w:val="005772FF"/>
    <w:rsid w:val="00583CDA"/>
    <w:rsid w:val="005A1642"/>
    <w:rsid w:val="005B6AF6"/>
    <w:rsid w:val="005C6466"/>
    <w:rsid w:val="005D35CB"/>
    <w:rsid w:val="0060119C"/>
    <w:rsid w:val="006106DC"/>
    <w:rsid w:val="00653C7A"/>
    <w:rsid w:val="0066355E"/>
    <w:rsid w:val="0067070D"/>
    <w:rsid w:val="00684F31"/>
    <w:rsid w:val="006C50FC"/>
    <w:rsid w:val="006D3682"/>
    <w:rsid w:val="006D3A1F"/>
    <w:rsid w:val="006D6C2D"/>
    <w:rsid w:val="006E1755"/>
    <w:rsid w:val="006E1DC1"/>
    <w:rsid w:val="006F4C90"/>
    <w:rsid w:val="0071435D"/>
    <w:rsid w:val="00736E1B"/>
    <w:rsid w:val="00740709"/>
    <w:rsid w:val="0074463D"/>
    <w:rsid w:val="00751578"/>
    <w:rsid w:val="00753990"/>
    <w:rsid w:val="00772FC3"/>
    <w:rsid w:val="0078693A"/>
    <w:rsid w:val="007C0B02"/>
    <w:rsid w:val="007C2314"/>
    <w:rsid w:val="007D2A21"/>
    <w:rsid w:val="007E2F36"/>
    <w:rsid w:val="00806D72"/>
    <w:rsid w:val="00830771"/>
    <w:rsid w:val="008316D9"/>
    <w:rsid w:val="00846D49"/>
    <w:rsid w:val="008602EB"/>
    <w:rsid w:val="00860733"/>
    <w:rsid w:val="00881E31"/>
    <w:rsid w:val="008A096B"/>
    <w:rsid w:val="008A591E"/>
    <w:rsid w:val="008B3911"/>
    <w:rsid w:val="008E1219"/>
    <w:rsid w:val="008E18A5"/>
    <w:rsid w:val="009243FD"/>
    <w:rsid w:val="00927E10"/>
    <w:rsid w:val="00927F75"/>
    <w:rsid w:val="00937C86"/>
    <w:rsid w:val="009430FB"/>
    <w:rsid w:val="00954887"/>
    <w:rsid w:val="0095786D"/>
    <w:rsid w:val="00965A13"/>
    <w:rsid w:val="00965D07"/>
    <w:rsid w:val="009866B9"/>
    <w:rsid w:val="00990353"/>
    <w:rsid w:val="00992726"/>
    <w:rsid w:val="00993FC1"/>
    <w:rsid w:val="00995273"/>
    <w:rsid w:val="009B18C3"/>
    <w:rsid w:val="009B4AD6"/>
    <w:rsid w:val="009D077E"/>
    <w:rsid w:val="009D1B0B"/>
    <w:rsid w:val="009D5071"/>
    <w:rsid w:val="009F5A1D"/>
    <w:rsid w:val="00A171C4"/>
    <w:rsid w:val="00A25A55"/>
    <w:rsid w:val="00A2740E"/>
    <w:rsid w:val="00A3211D"/>
    <w:rsid w:val="00A32EF5"/>
    <w:rsid w:val="00A5681A"/>
    <w:rsid w:val="00A84AA0"/>
    <w:rsid w:val="00A85157"/>
    <w:rsid w:val="00A91D2A"/>
    <w:rsid w:val="00AA3505"/>
    <w:rsid w:val="00AB490C"/>
    <w:rsid w:val="00AB75A5"/>
    <w:rsid w:val="00AC3491"/>
    <w:rsid w:val="00AE685B"/>
    <w:rsid w:val="00B04CF3"/>
    <w:rsid w:val="00B16D0B"/>
    <w:rsid w:val="00B34EAD"/>
    <w:rsid w:val="00B352B6"/>
    <w:rsid w:val="00B373E8"/>
    <w:rsid w:val="00B4520F"/>
    <w:rsid w:val="00B4659B"/>
    <w:rsid w:val="00B75F66"/>
    <w:rsid w:val="00B82C68"/>
    <w:rsid w:val="00B9170D"/>
    <w:rsid w:val="00B920D8"/>
    <w:rsid w:val="00BA5002"/>
    <w:rsid w:val="00BB79D2"/>
    <w:rsid w:val="00BC44A2"/>
    <w:rsid w:val="00BC5F62"/>
    <w:rsid w:val="00BD76B4"/>
    <w:rsid w:val="00BE0D96"/>
    <w:rsid w:val="00BF148D"/>
    <w:rsid w:val="00C168B5"/>
    <w:rsid w:val="00C16B79"/>
    <w:rsid w:val="00C37CA8"/>
    <w:rsid w:val="00C562B1"/>
    <w:rsid w:val="00C777AA"/>
    <w:rsid w:val="00C77C3F"/>
    <w:rsid w:val="00C816A3"/>
    <w:rsid w:val="00C966F0"/>
    <w:rsid w:val="00CA712F"/>
    <w:rsid w:val="00CB1531"/>
    <w:rsid w:val="00CE0E75"/>
    <w:rsid w:val="00CE6A44"/>
    <w:rsid w:val="00CF2403"/>
    <w:rsid w:val="00D228B7"/>
    <w:rsid w:val="00D2630C"/>
    <w:rsid w:val="00D40FCB"/>
    <w:rsid w:val="00D47E1B"/>
    <w:rsid w:val="00D507D7"/>
    <w:rsid w:val="00D53028"/>
    <w:rsid w:val="00D612D1"/>
    <w:rsid w:val="00D829CE"/>
    <w:rsid w:val="00DB1DA0"/>
    <w:rsid w:val="00DD7C10"/>
    <w:rsid w:val="00E062C0"/>
    <w:rsid w:val="00E119A0"/>
    <w:rsid w:val="00E16EFA"/>
    <w:rsid w:val="00E20642"/>
    <w:rsid w:val="00E30F8B"/>
    <w:rsid w:val="00E3363A"/>
    <w:rsid w:val="00E34581"/>
    <w:rsid w:val="00E41835"/>
    <w:rsid w:val="00E51C98"/>
    <w:rsid w:val="00E67304"/>
    <w:rsid w:val="00E9728C"/>
    <w:rsid w:val="00EA3995"/>
    <w:rsid w:val="00EA4BFE"/>
    <w:rsid w:val="00EA74BF"/>
    <w:rsid w:val="00ED64EE"/>
    <w:rsid w:val="00EE68C2"/>
    <w:rsid w:val="00EE76A0"/>
    <w:rsid w:val="00EF1E56"/>
    <w:rsid w:val="00EF4B04"/>
    <w:rsid w:val="00F0641F"/>
    <w:rsid w:val="00F068FC"/>
    <w:rsid w:val="00F13A2B"/>
    <w:rsid w:val="00F5059D"/>
    <w:rsid w:val="00F66AF7"/>
    <w:rsid w:val="00F70B57"/>
    <w:rsid w:val="00F73ADB"/>
    <w:rsid w:val="00FD3CF7"/>
    <w:rsid w:val="00FE2B13"/>
    <w:rsid w:val="00FE4775"/>
    <w:rsid w:val="00FE57E9"/>
    <w:rsid w:val="00FF4712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58E0CB"/>
  <w15:docId w15:val="{6DADD336-3D78-034D-A19C-48CBE4071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2C7E9E"/>
    <w:pPr>
      <w:suppressAutoHyphens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9818D5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9818D5"/>
  </w:style>
  <w:style w:type="character" w:styleId="Numeropagina">
    <w:name w:val="page number"/>
    <w:basedOn w:val="Carpredefinitoparagrafo"/>
    <w:uiPriority w:val="99"/>
    <w:semiHidden/>
    <w:unhideWhenUsed/>
    <w:qFormat/>
    <w:rsid w:val="00281371"/>
  </w:style>
  <w:style w:type="character" w:styleId="Collegamentoipertestuale">
    <w:name w:val="Hyperlink"/>
    <w:basedOn w:val="Carpredefinitoparagrafo"/>
    <w:uiPriority w:val="99"/>
    <w:unhideWhenUsed/>
    <w:rsid w:val="00B86629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B8662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86629"/>
    <w:rPr>
      <w:color w:val="954F72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48262E"/>
    <w:rPr>
      <w:i/>
      <w:iCs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FE7948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qFormat/>
    <w:rsid w:val="00FE7948"/>
    <w:rPr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FE7948"/>
    <w:rPr>
      <w:b/>
      <w:bCs/>
      <w:sz w:val="20"/>
      <w:szCs w:val="20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FE7948"/>
    <w:rPr>
      <w:rFonts w:ascii="Segoe UI" w:hAnsi="Segoe UI" w:cs="Segoe UI"/>
      <w:sz w:val="18"/>
      <w:szCs w:val="18"/>
    </w:rPr>
  </w:style>
  <w:style w:type="character" w:styleId="Numeroriga">
    <w:name w:val="line number"/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link w:val="CorpotestoCaratter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9818D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9818D5"/>
    <w:pPr>
      <w:tabs>
        <w:tab w:val="center" w:pos="4819"/>
        <w:tab w:val="right" w:pos="9638"/>
      </w:tabs>
    </w:pPr>
  </w:style>
  <w:style w:type="paragraph" w:customStyle="1" w:styleId="Nessunostileparagrafo">
    <w:name w:val="[Nessuno stile paragrafo]"/>
    <w:qFormat/>
    <w:rsid w:val="0055024F"/>
    <w:pPr>
      <w:spacing w:line="288" w:lineRule="auto"/>
      <w:textAlignment w:val="center"/>
    </w:pPr>
    <w:rPr>
      <w:rFonts w:ascii="MinionPro-Regular" w:eastAsia="Calibri" w:hAnsi="MinionPro-Regular" w:cs="MinionPro-Regular"/>
      <w:color w:val="000000"/>
    </w:rPr>
  </w:style>
  <w:style w:type="paragraph" w:customStyle="1" w:styleId="Paragrafobase">
    <w:name w:val="[Paragrafo base]"/>
    <w:basedOn w:val="Nessunostileparagrafo"/>
    <w:uiPriority w:val="99"/>
    <w:qFormat/>
    <w:rsid w:val="0055024F"/>
  </w:style>
  <w:style w:type="paragraph" w:customStyle="1" w:styleId="Contenutocornice">
    <w:name w:val="Contenuto cornice"/>
    <w:basedOn w:val="Normale"/>
    <w:qFormat/>
    <w:rsid w:val="00B86D6A"/>
  </w:style>
  <w:style w:type="paragraph" w:styleId="Testocommento">
    <w:name w:val="annotation text"/>
    <w:basedOn w:val="Normale"/>
    <w:link w:val="TestocommentoCarattere"/>
    <w:uiPriority w:val="99"/>
    <w:unhideWhenUsed/>
    <w:qFormat/>
    <w:rsid w:val="00FE794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FE7948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FE7948"/>
    <w:rPr>
      <w:rFonts w:ascii="Segoe UI" w:hAnsi="Segoe UI" w:cs="Segoe UI"/>
      <w:sz w:val="18"/>
      <w:szCs w:val="18"/>
    </w:rPr>
  </w:style>
  <w:style w:type="paragraph" w:customStyle="1" w:styleId="Corpo">
    <w:name w:val="Corpo"/>
    <w:qFormat/>
    <w:rsid w:val="00235BE1"/>
    <w:rPr>
      <w:rFonts w:ascii="Calibri" w:eastAsia="Arial Unicode MS" w:hAnsi="Calibri" w:cs="Arial Unicode MS"/>
      <w:color w:val="000000"/>
      <w:u w:color="000000"/>
      <w:lang w:eastAsia="zh-CN" w:bidi="hi-IN"/>
      <w14:textOutline w14:w="0" w14:cap="flat" w14:cmpd="sng" w14:algn="ctr">
        <w14:noFill/>
        <w14:prstDash w14:val="solid"/>
        <w14:bevel/>
      </w14:textOutline>
    </w:rPr>
  </w:style>
  <w:style w:type="table" w:styleId="Grigliatabella">
    <w:name w:val="Table Grid"/>
    <w:basedOn w:val="Tabellanormale"/>
    <w:uiPriority w:val="39"/>
    <w:rsid w:val="00B86629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testoCarattere">
    <w:name w:val="Corpo testo Carattere"/>
    <w:basedOn w:val="Carpredefinitoparagrafo"/>
    <w:link w:val="Corpotesto"/>
    <w:rsid w:val="00BE0D96"/>
  </w:style>
  <w:style w:type="paragraph" w:styleId="Revisione">
    <w:name w:val="Revision"/>
    <w:hidden/>
    <w:uiPriority w:val="99"/>
    <w:semiHidden/>
    <w:rsid w:val="003C390B"/>
    <w:pPr>
      <w:suppressAutoHyphens w:val="0"/>
    </w:pPr>
  </w:style>
  <w:style w:type="character" w:customStyle="1" w:styleId="Titolo3Carattere">
    <w:name w:val="Titolo 3 Carattere"/>
    <w:basedOn w:val="Carpredefinitoparagrafo"/>
    <w:link w:val="Titolo3"/>
    <w:uiPriority w:val="9"/>
    <w:rsid w:val="002C7E9E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unhideWhenUsed/>
    <w:rsid w:val="002C7E9E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2C7E9E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2C7E9E"/>
    <w:rPr>
      <w:color w:val="605E5C"/>
      <w:shd w:val="clear" w:color="auto" w:fill="E1DFDD"/>
    </w:rPr>
  </w:style>
  <w:style w:type="paragraph" w:customStyle="1" w:styleId="Didefault">
    <w:name w:val="Di default"/>
    <w:rsid w:val="00F068FC"/>
    <w:pPr>
      <w:pBdr>
        <w:top w:val="nil"/>
        <w:left w:val="nil"/>
        <w:bottom w:val="nil"/>
        <w:right w:val="nil"/>
        <w:between w:val="nil"/>
        <w:bar w:val="nil"/>
      </w:pBdr>
      <w:suppressAutoHyphens w:val="0"/>
      <w:spacing w:before="160" w:line="288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Puntoelenco1">
    <w:name w:val="Punto elenco1"/>
    <w:rsid w:val="00F068FC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0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6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8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4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30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17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11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mpaign.merlo.com/press-room-merlo" TargetMode="External"/><Relationship Id="rId13" Type="http://schemas.openxmlformats.org/officeDocument/2006/relationships/image" Target="media/image4.wmf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merlo.com/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9B11A-AB17-4E17-BC04-B03566085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934</Words>
  <Characters>5568</Characters>
  <Application>Microsoft Office Word</Application>
  <DocSecurity>0</DocSecurity>
  <Lines>83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Merlo spa</Company>
  <LinksUpToDate>false</LinksUpToDate>
  <CharactersWithSpaces>6488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dc:description/>
  <cp:lastModifiedBy>Patrizia Menicucci</cp:lastModifiedBy>
  <cp:revision>2</cp:revision>
  <cp:lastPrinted>2025-04-15T09:36:00Z</cp:lastPrinted>
  <dcterms:created xsi:type="dcterms:W3CDTF">2025-06-20T07:36:00Z</dcterms:created>
  <dcterms:modified xsi:type="dcterms:W3CDTF">2025-06-20T07:36:00Z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ca47394-ec4f-46e1-b74e-b2428459db3a_Enabled">
    <vt:lpwstr>true</vt:lpwstr>
  </property>
  <property fmtid="{D5CDD505-2E9C-101B-9397-08002B2CF9AE}" pid="3" name="MSIP_Label_7ca47394-ec4f-46e1-b74e-b2428459db3a_SetDate">
    <vt:lpwstr>2025-02-17T08:05:26Z</vt:lpwstr>
  </property>
  <property fmtid="{D5CDD505-2E9C-101B-9397-08002B2CF9AE}" pid="4" name="MSIP_Label_7ca47394-ec4f-46e1-b74e-b2428459db3a_Method">
    <vt:lpwstr>Standard</vt:lpwstr>
  </property>
  <property fmtid="{D5CDD505-2E9C-101B-9397-08002B2CF9AE}" pid="5" name="MSIP_Label_7ca47394-ec4f-46e1-b74e-b2428459db3a_Name">
    <vt:lpwstr>defa4170-0d19-0005-0004-bc88714345d2</vt:lpwstr>
  </property>
  <property fmtid="{D5CDD505-2E9C-101B-9397-08002B2CF9AE}" pid="6" name="MSIP_Label_7ca47394-ec4f-46e1-b74e-b2428459db3a_SiteId">
    <vt:lpwstr>d070f458-d9a1-48e8-a227-4c6ebb4c72d9</vt:lpwstr>
  </property>
  <property fmtid="{D5CDD505-2E9C-101B-9397-08002B2CF9AE}" pid="7" name="MSIP_Label_7ca47394-ec4f-46e1-b74e-b2428459db3a_ActionId">
    <vt:lpwstr>3745c274-6c8c-4c00-ad73-308d943e16eb</vt:lpwstr>
  </property>
  <property fmtid="{D5CDD505-2E9C-101B-9397-08002B2CF9AE}" pid="8" name="MSIP_Label_7ca47394-ec4f-46e1-b74e-b2428459db3a_ContentBits">
    <vt:lpwstr>0</vt:lpwstr>
  </property>
  <property fmtid="{D5CDD505-2E9C-101B-9397-08002B2CF9AE}" pid="9" name="MSIP_Label_7ca47394-ec4f-46e1-b74e-b2428459db3a_Tag">
    <vt:lpwstr>10, 3, 0, 1</vt:lpwstr>
  </property>
</Properties>
</file>