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1C340" w14:textId="77777777" w:rsidR="00B61CFD" w:rsidRDefault="00B61CFD">
      <w:pPr>
        <w:spacing w:after="0" w:line="288" w:lineRule="auto"/>
        <w:jc w:val="center"/>
        <w:rPr>
          <w:rFonts w:ascii="Arial" w:eastAsia="Arial" w:hAnsi="Arial" w:cs="Arial"/>
          <w:b/>
          <w:bCs/>
          <w:sz w:val="26"/>
          <w:szCs w:val="26"/>
        </w:rPr>
      </w:pPr>
    </w:p>
    <w:p w14:paraId="2907D1F6" w14:textId="77777777" w:rsidR="00430816" w:rsidRDefault="00DD7031">
      <w:pPr>
        <w:spacing w:after="0" w:line="288" w:lineRule="auto"/>
        <w:jc w:val="center"/>
        <w:rPr>
          <w:rFonts w:ascii="Arial" w:eastAsia="Arial" w:hAnsi="Arial" w:cs="Arial"/>
          <w:b/>
          <w:bCs/>
          <w:sz w:val="26"/>
          <w:szCs w:val="26"/>
        </w:rPr>
      </w:pPr>
      <w:r w:rsidRPr="00DD7031">
        <w:rPr>
          <w:rFonts w:ascii="Arial" w:eastAsia="Arial" w:hAnsi="Arial" w:cs="Arial"/>
          <w:b/>
          <w:bCs/>
          <w:sz w:val="26"/>
          <w:szCs w:val="26"/>
        </w:rPr>
        <w:t>Emak presenta i nuovi trattorini a raggio zero</w:t>
      </w:r>
    </w:p>
    <w:p w14:paraId="6CD9BDDF" w14:textId="481B6F54" w:rsidR="00B61CFD" w:rsidRPr="00DD7031" w:rsidRDefault="00430816">
      <w:pPr>
        <w:spacing w:after="0" w:line="288" w:lineRule="auto"/>
        <w:jc w:val="center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di</w:t>
      </w:r>
      <w:r w:rsidR="00DD7031" w:rsidRPr="00DD7031">
        <w:rPr>
          <w:rFonts w:ascii="Arial" w:eastAsia="Arial" w:hAnsi="Arial" w:cs="Arial"/>
          <w:b/>
          <w:bCs/>
          <w:sz w:val="26"/>
          <w:szCs w:val="26"/>
        </w:rPr>
        <w:t xml:space="preserve"> </w:t>
      </w:r>
      <w:proofErr w:type="spellStart"/>
      <w:r w:rsidR="00DD7031" w:rsidRPr="00DD7031">
        <w:rPr>
          <w:rFonts w:ascii="Arial" w:eastAsia="Arial" w:hAnsi="Arial" w:cs="Arial"/>
          <w:b/>
          <w:bCs/>
          <w:sz w:val="26"/>
          <w:szCs w:val="26"/>
        </w:rPr>
        <w:t>Efco</w:t>
      </w:r>
      <w:proofErr w:type="spellEnd"/>
      <w:r>
        <w:rPr>
          <w:rFonts w:ascii="Arial" w:eastAsia="Arial" w:hAnsi="Arial" w:cs="Arial"/>
          <w:b/>
          <w:bCs/>
          <w:sz w:val="26"/>
          <w:szCs w:val="26"/>
        </w:rPr>
        <w:t xml:space="preserve">, </w:t>
      </w:r>
      <w:r w:rsidR="00DD7031" w:rsidRPr="00DD7031">
        <w:rPr>
          <w:rFonts w:ascii="Arial" w:eastAsia="Arial" w:hAnsi="Arial" w:cs="Arial"/>
          <w:b/>
          <w:bCs/>
          <w:sz w:val="26"/>
          <w:szCs w:val="26"/>
        </w:rPr>
        <w:t>Oleo-Mac</w:t>
      </w:r>
      <w:r>
        <w:rPr>
          <w:rFonts w:ascii="Arial" w:eastAsia="Arial" w:hAnsi="Arial" w:cs="Arial"/>
          <w:b/>
          <w:bCs/>
          <w:sz w:val="26"/>
          <w:szCs w:val="26"/>
        </w:rPr>
        <w:t>, Bertolini e Nibbi</w:t>
      </w:r>
    </w:p>
    <w:p w14:paraId="4F7F47CF" w14:textId="77777777" w:rsidR="00DD7031" w:rsidRDefault="00DD7031">
      <w:pPr>
        <w:spacing w:after="0" w:line="288" w:lineRule="auto"/>
        <w:jc w:val="center"/>
        <w:rPr>
          <w:rFonts w:ascii="Arial" w:eastAsia="Arial" w:hAnsi="Arial" w:cs="Arial"/>
        </w:rPr>
      </w:pPr>
    </w:p>
    <w:p w14:paraId="77ADC395" w14:textId="0DFEB8BF" w:rsidR="00DD7031" w:rsidRPr="00DD7031" w:rsidRDefault="00DD7031" w:rsidP="00DD7031">
      <w:pPr>
        <w:spacing w:after="0" w:line="264" w:lineRule="auto"/>
        <w:jc w:val="both"/>
        <w:rPr>
          <w:rFonts w:ascii="Arial" w:eastAsia="Arial" w:hAnsi="Arial" w:cs="Arial"/>
          <w:b/>
          <w:bCs/>
          <w:lang w:val="it-IT"/>
        </w:rPr>
      </w:pPr>
      <w:r w:rsidRPr="00DD7031">
        <w:rPr>
          <w:rFonts w:ascii="Arial" w:eastAsia="Arial" w:hAnsi="Arial" w:cs="Arial"/>
          <w:b/>
          <w:bCs/>
          <w:lang w:val="it-IT"/>
        </w:rPr>
        <w:t xml:space="preserve">I nuovi modelli </w:t>
      </w:r>
      <w:r>
        <w:rPr>
          <w:rFonts w:ascii="Arial" w:eastAsia="Arial" w:hAnsi="Arial" w:cs="Arial"/>
          <w:b/>
          <w:bCs/>
          <w:lang w:val="it-IT"/>
        </w:rPr>
        <w:t xml:space="preserve">zero turn </w:t>
      </w:r>
      <w:bookmarkStart w:id="0" w:name="_Hlk223335248"/>
      <w:r w:rsidR="00430816" w:rsidRPr="00430816">
        <w:rPr>
          <w:rFonts w:ascii="Arial" w:eastAsia="Arial" w:hAnsi="Arial" w:cs="Arial"/>
          <w:b/>
          <w:bCs/>
        </w:rPr>
        <w:t>ZT 108 / 19 K V e ZT 117 / 24 K V</w:t>
      </w:r>
      <w:r w:rsidR="00430816">
        <w:rPr>
          <w:rFonts w:ascii="Arial" w:eastAsia="Arial" w:hAnsi="Arial" w:cs="Arial"/>
          <w:b/>
          <w:bCs/>
        </w:rPr>
        <w:t xml:space="preserve"> </w:t>
      </w:r>
      <w:bookmarkEnd w:id="0"/>
      <w:r w:rsidRPr="00DD7031">
        <w:rPr>
          <w:rFonts w:ascii="Arial" w:eastAsia="Arial" w:hAnsi="Arial" w:cs="Arial"/>
          <w:b/>
          <w:bCs/>
          <w:lang w:val="it-IT"/>
        </w:rPr>
        <w:t>assicurano comfort di guida, agilità e velocità per risultati impeccabili, dal giardino privato all’impiego professionale</w:t>
      </w:r>
      <w:r>
        <w:rPr>
          <w:rFonts w:ascii="Arial" w:eastAsia="Arial" w:hAnsi="Arial" w:cs="Arial"/>
          <w:b/>
          <w:bCs/>
          <w:lang w:val="it-IT"/>
        </w:rPr>
        <w:t>.</w:t>
      </w:r>
    </w:p>
    <w:p w14:paraId="183E6025" w14:textId="77777777" w:rsidR="00B61CFD" w:rsidRDefault="00B61CFD">
      <w:pPr>
        <w:spacing w:after="0" w:line="264" w:lineRule="auto"/>
        <w:jc w:val="both"/>
        <w:rPr>
          <w:rFonts w:ascii="Helvetica Neue" w:eastAsia="Helvetica Neue" w:hAnsi="Helvetica Neue" w:cs="Helvetica Neue"/>
          <w:color w:val="262626"/>
          <w:sz w:val="21"/>
          <w:szCs w:val="21"/>
        </w:rPr>
      </w:pPr>
    </w:p>
    <w:p w14:paraId="02874248" w14:textId="79C30460" w:rsidR="00370D8E" w:rsidRDefault="00000000" w:rsidP="00370D8E">
      <w:pPr>
        <w:spacing w:after="0" w:line="264" w:lineRule="auto"/>
        <w:jc w:val="both"/>
        <w:rPr>
          <w:rFonts w:ascii="Arial" w:eastAsia="Arial" w:hAnsi="Arial" w:cs="Arial"/>
          <w:b/>
          <w:bCs/>
          <w:sz w:val="21"/>
          <w:szCs w:val="21"/>
          <w:lang w:val="it-IT"/>
        </w:rPr>
      </w:pPr>
      <w:r>
        <w:rPr>
          <w:rFonts w:ascii="Arial" w:eastAsia="Arial" w:hAnsi="Arial" w:cs="Arial"/>
          <w:i/>
          <w:iCs/>
          <w:sz w:val="21"/>
          <w:szCs w:val="21"/>
        </w:rPr>
        <w:t xml:space="preserve">Bagnolo in Piano (RE), </w:t>
      </w:r>
      <w:r w:rsidR="00E24438">
        <w:rPr>
          <w:rFonts w:ascii="Arial" w:eastAsia="Arial" w:hAnsi="Arial" w:cs="Arial"/>
          <w:i/>
          <w:iCs/>
          <w:sz w:val="21"/>
          <w:szCs w:val="21"/>
        </w:rPr>
        <w:t>3</w:t>
      </w:r>
      <w:r>
        <w:rPr>
          <w:rFonts w:ascii="Arial" w:eastAsia="Arial" w:hAnsi="Arial" w:cs="Arial"/>
          <w:i/>
          <w:iCs/>
          <w:sz w:val="21"/>
          <w:szCs w:val="21"/>
        </w:rPr>
        <w:t xml:space="preserve"> </w:t>
      </w:r>
      <w:r w:rsidR="00370D8E">
        <w:rPr>
          <w:rFonts w:ascii="Arial" w:eastAsia="Arial" w:hAnsi="Arial" w:cs="Arial"/>
          <w:i/>
          <w:iCs/>
          <w:sz w:val="21"/>
          <w:szCs w:val="21"/>
        </w:rPr>
        <w:t>marzo</w:t>
      </w:r>
      <w:r>
        <w:rPr>
          <w:rFonts w:ascii="Arial" w:eastAsia="Arial" w:hAnsi="Arial" w:cs="Arial"/>
          <w:i/>
          <w:iCs/>
          <w:sz w:val="21"/>
          <w:szCs w:val="21"/>
        </w:rPr>
        <w:t xml:space="preserve"> 2026 </w:t>
      </w:r>
      <w:r>
        <w:rPr>
          <w:rFonts w:ascii="Arial" w:eastAsia="Arial" w:hAnsi="Arial" w:cs="Arial"/>
          <w:sz w:val="21"/>
          <w:szCs w:val="21"/>
        </w:rPr>
        <w:t xml:space="preserve">– </w:t>
      </w:r>
      <w:r w:rsidR="00370D8E" w:rsidRPr="00865AB0">
        <w:rPr>
          <w:rFonts w:ascii="Arial" w:eastAsia="Arial" w:hAnsi="Arial" w:cs="Arial"/>
          <w:sz w:val="21"/>
          <w:szCs w:val="21"/>
          <w:lang w:val="it-IT"/>
        </w:rPr>
        <w:t xml:space="preserve">Emak presenta i nuovi trattorini a raggio zero dei brand </w:t>
      </w:r>
      <w:proofErr w:type="spellStart"/>
      <w:r w:rsidR="00370D8E" w:rsidRPr="00865AB0">
        <w:rPr>
          <w:rFonts w:ascii="Arial" w:eastAsia="Arial" w:hAnsi="Arial" w:cs="Arial"/>
          <w:sz w:val="21"/>
          <w:szCs w:val="21"/>
          <w:lang w:val="it-IT"/>
        </w:rPr>
        <w:t>Efco</w:t>
      </w:r>
      <w:proofErr w:type="spellEnd"/>
      <w:r w:rsidR="00370D8E" w:rsidRPr="00865AB0">
        <w:rPr>
          <w:rFonts w:ascii="Arial" w:eastAsia="Arial" w:hAnsi="Arial" w:cs="Arial"/>
          <w:sz w:val="21"/>
          <w:szCs w:val="21"/>
          <w:lang w:val="it-IT"/>
        </w:rPr>
        <w:t xml:space="preserve"> e Oleo-Mac</w:t>
      </w:r>
      <w:r w:rsidR="00430816">
        <w:rPr>
          <w:rFonts w:ascii="Arial" w:eastAsia="Arial" w:hAnsi="Arial" w:cs="Arial"/>
          <w:sz w:val="21"/>
          <w:szCs w:val="21"/>
          <w:lang w:val="it-IT"/>
        </w:rPr>
        <w:t>, Bertolini e Nibbi</w:t>
      </w:r>
      <w:r w:rsidR="00370D8E" w:rsidRPr="00865AB0">
        <w:rPr>
          <w:rFonts w:ascii="Arial" w:eastAsia="Arial" w:hAnsi="Arial" w:cs="Arial"/>
          <w:sz w:val="21"/>
          <w:szCs w:val="21"/>
          <w:lang w:val="it-IT"/>
        </w:rPr>
        <w:t xml:space="preserve">: i modelli </w:t>
      </w:r>
      <w:r w:rsidR="00430816" w:rsidRPr="00430816">
        <w:rPr>
          <w:rFonts w:ascii="Arial" w:eastAsia="Arial" w:hAnsi="Arial" w:cs="Arial"/>
          <w:b/>
          <w:bCs/>
          <w:sz w:val="21"/>
          <w:szCs w:val="21"/>
          <w:lang w:val="it-IT"/>
        </w:rPr>
        <w:t xml:space="preserve">ZT 108 / 19 K V e ZT 117 / 24 K V </w:t>
      </w:r>
      <w:r w:rsidR="00370D8E" w:rsidRPr="00865AB0">
        <w:rPr>
          <w:rFonts w:ascii="Arial" w:eastAsia="Arial" w:hAnsi="Arial" w:cs="Arial"/>
          <w:sz w:val="21"/>
          <w:szCs w:val="21"/>
          <w:lang w:val="it-IT"/>
        </w:rPr>
        <w:t xml:space="preserve">sono progettati per </w:t>
      </w:r>
      <w:r w:rsidR="00370D8E" w:rsidRPr="00370D8E">
        <w:rPr>
          <w:rFonts w:ascii="Arial" w:eastAsia="Arial" w:hAnsi="Arial" w:cs="Arial"/>
          <w:sz w:val="21"/>
          <w:szCs w:val="21"/>
          <w:lang w:val="it-IT"/>
        </w:rPr>
        <w:t xml:space="preserve">affrontare con facilità superfici ampie e articolate, assicurando un taglio uniforme e professionale. La </w:t>
      </w:r>
      <w:r w:rsidR="00370D8E" w:rsidRPr="00370D8E">
        <w:rPr>
          <w:rFonts w:ascii="Arial" w:eastAsia="Arial" w:hAnsi="Arial" w:cs="Arial"/>
          <w:b/>
          <w:bCs/>
          <w:sz w:val="21"/>
          <w:szCs w:val="21"/>
          <w:lang w:val="it-IT"/>
        </w:rPr>
        <w:t>tecnologia a raggio zero</w:t>
      </w:r>
      <w:r w:rsidR="00370D8E" w:rsidRPr="00370D8E">
        <w:rPr>
          <w:rFonts w:ascii="Arial" w:eastAsia="Arial" w:hAnsi="Arial" w:cs="Arial"/>
          <w:sz w:val="21"/>
          <w:szCs w:val="21"/>
          <w:lang w:val="it-IT"/>
        </w:rPr>
        <w:t xml:space="preserve"> consente infatti alla macchina di ruotare sul proprio asse grazie alle due trasmissioni idrostatiche indipendenti, azzerando il raggio di sterzata e riducendo al minimo le zone non tagliate durante le inversioni a 180°.</w:t>
      </w:r>
      <w:r w:rsidR="00370D8E" w:rsidRPr="00865AB0">
        <w:rPr>
          <w:rFonts w:ascii="Arial" w:eastAsia="Arial" w:hAnsi="Arial" w:cs="Arial"/>
          <w:sz w:val="21"/>
          <w:szCs w:val="21"/>
          <w:lang w:val="it-IT"/>
        </w:rPr>
        <w:t xml:space="preserve"> </w:t>
      </w:r>
      <w:r w:rsidR="00370D8E" w:rsidRPr="00865AB0">
        <w:rPr>
          <w:rFonts w:ascii="Arial" w:eastAsia="Arial" w:hAnsi="Arial" w:cs="Arial"/>
          <w:sz w:val="21"/>
          <w:szCs w:val="21"/>
        </w:rPr>
        <w:t xml:space="preserve">Questa caratteristica permette di lavorare con </w:t>
      </w:r>
      <w:r w:rsidR="00370D8E" w:rsidRPr="00DD7031">
        <w:rPr>
          <w:rFonts w:ascii="Arial" w:eastAsia="Arial" w:hAnsi="Arial" w:cs="Arial"/>
          <w:b/>
          <w:bCs/>
          <w:sz w:val="21"/>
          <w:szCs w:val="21"/>
        </w:rPr>
        <w:t>maggiore velocità e precisione</w:t>
      </w:r>
      <w:r w:rsidR="00370D8E" w:rsidRPr="00865AB0">
        <w:rPr>
          <w:rFonts w:ascii="Arial" w:eastAsia="Arial" w:hAnsi="Arial" w:cs="Arial"/>
          <w:sz w:val="21"/>
          <w:szCs w:val="21"/>
        </w:rPr>
        <w:t xml:space="preserve"> anche in presenza di ostacoli come alberi, aiuole o elementi di arredo, grazie alla </w:t>
      </w:r>
      <w:r w:rsidR="00370D8E" w:rsidRPr="00865AB0">
        <w:rPr>
          <w:rFonts w:ascii="Arial" w:eastAsia="Arial" w:hAnsi="Arial" w:cs="Arial"/>
          <w:b/>
          <w:bCs/>
          <w:sz w:val="21"/>
          <w:szCs w:val="21"/>
        </w:rPr>
        <w:t>conformazione della macchina</w:t>
      </w:r>
      <w:r w:rsidR="00370D8E" w:rsidRPr="00865AB0">
        <w:rPr>
          <w:rFonts w:ascii="Arial" w:eastAsia="Arial" w:hAnsi="Arial" w:cs="Arial"/>
          <w:sz w:val="21"/>
          <w:szCs w:val="21"/>
        </w:rPr>
        <w:t xml:space="preserve"> che offre </w:t>
      </w:r>
      <w:r w:rsidR="00370D8E" w:rsidRPr="00865AB0">
        <w:rPr>
          <w:rFonts w:ascii="Arial" w:eastAsia="Arial" w:hAnsi="Arial" w:cs="Arial"/>
          <w:b/>
          <w:bCs/>
          <w:sz w:val="21"/>
          <w:szCs w:val="21"/>
        </w:rPr>
        <w:t>un’ottima visibilità sull’area di taglio</w:t>
      </w:r>
      <w:r w:rsidR="00370D8E" w:rsidRPr="00865AB0">
        <w:rPr>
          <w:rFonts w:ascii="Arial" w:eastAsia="Arial" w:hAnsi="Arial" w:cs="Arial"/>
          <w:sz w:val="21"/>
          <w:szCs w:val="21"/>
        </w:rPr>
        <w:t xml:space="preserve"> e consente di avvicinarsi facilmente a bordi e piante.</w:t>
      </w:r>
    </w:p>
    <w:p w14:paraId="3A183AEF" w14:textId="77777777" w:rsidR="00370D8E" w:rsidRDefault="00370D8E" w:rsidP="00370D8E">
      <w:pPr>
        <w:spacing w:after="0" w:line="264" w:lineRule="auto"/>
        <w:jc w:val="both"/>
        <w:rPr>
          <w:rFonts w:ascii="Arial" w:eastAsia="Arial" w:hAnsi="Arial" w:cs="Arial"/>
          <w:b/>
          <w:bCs/>
          <w:sz w:val="21"/>
          <w:szCs w:val="21"/>
          <w:lang w:val="it-IT"/>
        </w:rPr>
      </w:pPr>
    </w:p>
    <w:p w14:paraId="61C6EBD3" w14:textId="7C9C05A4" w:rsidR="00865AB0" w:rsidRDefault="00865AB0" w:rsidP="00370D8E">
      <w:pPr>
        <w:spacing w:after="0" w:line="264" w:lineRule="auto"/>
        <w:jc w:val="both"/>
        <w:rPr>
          <w:rFonts w:ascii="Arial" w:eastAsia="Arial" w:hAnsi="Arial" w:cs="Arial"/>
          <w:sz w:val="21"/>
          <w:szCs w:val="21"/>
        </w:rPr>
      </w:pPr>
      <w:r w:rsidRPr="00865AB0">
        <w:rPr>
          <w:rFonts w:ascii="Arial" w:eastAsia="Arial" w:hAnsi="Arial" w:cs="Arial"/>
          <w:sz w:val="21"/>
          <w:szCs w:val="21"/>
        </w:rPr>
        <w:t xml:space="preserve">Il comfort di guida rappresenta il primo elemento distintivo di queste macchine. </w:t>
      </w:r>
      <w:r w:rsidR="00370D8E" w:rsidRPr="00370D8E">
        <w:rPr>
          <w:rFonts w:ascii="Arial" w:eastAsia="Arial" w:hAnsi="Arial" w:cs="Arial"/>
          <w:sz w:val="21"/>
          <w:szCs w:val="21"/>
        </w:rPr>
        <w:t xml:space="preserve">La conduzione avviene tramite </w:t>
      </w:r>
      <w:r w:rsidR="00370D8E" w:rsidRPr="00370D8E">
        <w:rPr>
          <w:rFonts w:ascii="Arial" w:eastAsia="Arial" w:hAnsi="Arial" w:cs="Arial"/>
          <w:b/>
          <w:bCs/>
          <w:sz w:val="21"/>
          <w:szCs w:val="21"/>
        </w:rPr>
        <w:t>due sole leve,</w:t>
      </w:r>
      <w:r w:rsidR="00370D8E" w:rsidRPr="00370D8E">
        <w:rPr>
          <w:rFonts w:ascii="Arial" w:eastAsia="Arial" w:hAnsi="Arial" w:cs="Arial"/>
          <w:sz w:val="21"/>
          <w:szCs w:val="21"/>
        </w:rPr>
        <w:t xml:space="preserve"> che permettono movimenti fluidi e naturali, riducendo lo sforzo dell’operatore e rendendo la macchina </w:t>
      </w:r>
      <w:r w:rsidR="00370D8E" w:rsidRPr="00370D8E">
        <w:rPr>
          <w:rFonts w:ascii="Arial" w:eastAsia="Arial" w:hAnsi="Arial" w:cs="Arial"/>
          <w:b/>
          <w:bCs/>
          <w:sz w:val="21"/>
          <w:szCs w:val="21"/>
        </w:rPr>
        <w:t>piacevole da utilizzare</w:t>
      </w:r>
      <w:r w:rsidR="00370D8E" w:rsidRPr="00370D8E">
        <w:rPr>
          <w:rFonts w:ascii="Arial" w:eastAsia="Arial" w:hAnsi="Arial" w:cs="Arial"/>
          <w:sz w:val="21"/>
          <w:szCs w:val="21"/>
        </w:rPr>
        <w:t xml:space="preserve"> anche durante sessioni di lavoro prolungate. Il posto guida è stato studiato per garantire </w:t>
      </w:r>
      <w:r w:rsidR="00370D8E" w:rsidRPr="00370D8E">
        <w:rPr>
          <w:rFonts w:ascii="Arial" w:eastAsia="Arial" w:hAnsi="Arial" w:cs="Arial"/>
          <w:b/>
          <w:bCs/>
          <w:sz w:val="21"/>
          <w:szCs w:val="21"/>
        </w:rPr>
        <w:t>ergonomia e personalizzazione</w:t>
      </w:r>
      <w:r w:rsidR="00370D8E" w:rsidRPr="00370D8E">
        <w:rPr>
          <w:rFonts w:ascii="Arial" w:eastAsia="Arial" w:hAnsi="Arial" w:cs="Arial"/>
          <w:sz w:val="21"/>
          <w:szCs w:val="21"/>
        </w:rPr>
        <w:t xml:space="preserve">, </w:t>
      </w:r>
      <w:r w:rsidRPr="00865AB0">
        <w:rPr>
          <w:rFonts w:ascii="Arial" w:eastAsia="Arial" w:hAnsi="Arial" w:cs="Arial"/>
          <w:sz w:val="21"/>
          <w:szCs w:val="21"/>
        </w:rPr>
        <w:t>con sedile ad alto schienale dotato di braccioli e regolazione rapida, leve regolabili e ampia pedana in acciaio che facilita salita e discesa.</w:t>
      </w:r>
    </w:p>
    <w:p w14:paraId="0CB30CB2" w14:textId="2ED75EBD" w:rsidR="00865AB0" w:rsidRDefault="00865AB0" w:rsidP="00370D8E">
      <w:pPr>
        <w:spacing w:after="0" w:line="264" w:lineRule="auto"/>
        <w:jc w:val="both"/>
        <w:rPr>
          <w:rFonts w:ascii="Arial" w:eastAsia="Arial" w:hAnsi="Arial" w:cs="Arial"/>
          <w:sz w:val="21"/>
          <w:szCs w:val="21"/>
        </w:rPr>
      </w:pPr>
      <w:r w:rsidRPr="00865AB0">
        <w:rPr>
          <w:rFonts w:ascii="Arial" w:eastAsia="Arial" w:hAnsi="Arial" w:cs="Arial"/>
          <w:sz w:val="21"/>
          <w:szCs w:val="21"/>
        </w:rPr>
        <w:t xml:space="preserve">La presenza di vano portaoggetti con prese USB e di tutti i comandi principali raccolti nel cruscotto </w:t>
      </w:r>
      <w:r>
        <w:rPr>
          <w:rFonts w:ascii="Arial" w:eastAsia="Arial" w:hAnsi="Arial" w:cs="Arial"/>
          <w:sz w:val="21"/>
          <w:szCs w:val="21"/>
        </w:rPr>
        <w:t>(</w:t>
      </w:r>
      <w:r w:rsidRPr="00370D8E">
        <w:rPr>
          <w:rFonts w:ascii="Arial" w:eastAsia="Arial" w:hAnsi="Arial" w:cs="Arial"/>
          <w:sz w:val="21"/>
          <w:szCs w:val="21"/>
        </w:rPr>
        <w:t>conta-ore, acceleratore, chiave di avviamento e pulsante per l’innesto della frizione elettromagnetica delle lame</w:t>
      </w:r>
      <w:r>
        <w:rPr>
          <w:rFonts w:ascii="Arial" w:eastAsia="Arial" w:hAnsi="Arial" w:cs="Arial"/>
          <w:sz w:val="21"/>
          <w:szCs w:val="21"/>
        </w:rPr>
        <w:t>)</w:t>
      </w:r>
      <w:r w:rsidRPr="00370D8E">
        <w:rPr>
          <w:rFonts w:ascii="Arial" w:eastAsia="Arial" w:hAnsi="Arial" w:cs="Arial"/>
          <w:sz w:val="21"/>
          <w:szCs w:val="21"/>
        </w:rPr>
        <w:t xml:space="preserve"> </w:t>
      </w:r>
      <w:r w:rsidRPr="00865AB0">
        <w:rPr>
          <w:rFonts w:ascii="Arial" w:eastAsia="Arial" w:hAnsi="Arial" w:cs="Arial"/>
          <w:sz w:val="21"/>
          <w:szCs w:val="21"/>
        </w:rPr>
        <w:t xml:space="preserve">contribuisce a </w:t>
      </w:r>
      <w:r w:rsidRPr="00865AB0">
        <w:rPr>
          <w:rFonts w:ascii="Arial" w:eastAsia="Arial" w:hAnsi="Arial" w:cs="Arial"/>
          <w:b/>
          <w:bCs/>
          <w:sz w:val="21"/>
          <w:szCs w:val="21"/>
        </w:rPr>
        <w:t>migliorare l’esperienza d’uso</w:t>
      </w:r>
      <w:r w:rsidRPr="00865AB0">
        <w:rPr>
          <w:rFonts w:ascii="Arial" w:eastAsia="Arial" w:hAnsi="Arial" w:cs="Arial"/>
          <w:sz w:val="21"/>
          <w:szCs w:val="21"/>
        </w:rPr>
        <w:t>, mentre i fari a LED anteriori e posteriori permettono di operare con visibilità ottimale anche in condizioni di luce ridotta.</w:t>
      </w:r>
    </w:p>
    <w:p w14:paraId="0275E299" w14:textId="77777777" w:rsidR="00865AB0" w:rsidRDefault="00865AB0" w:rsidP="00370D8E">
      <w:pPr>
        <w:spacing w:after="0" w:line="264" w:lineRule="auto"/>
        <w:jc w:val="both"/>
        <w:rPr>
          <w:rFonts w:ascii="Arial" w:eastAsia="Arial" w:hAnsi="Arial" w:cs="Arial"/>
          <w:sz w:val="21"/>
          <w:szCs w:val="21"/>
        </w:rPr>
      </w:pPr>
    </w:p>
    <w:p w14:paraId="1FC224F1" w14:textId="4FD3E5CA" w:rsidR="00865AB0" w:rsidRPr="00865AB0" w:rsidRDefault="00865AB0" w:rsidP="00865AB0">
      <w:pPr>
        <w:spacing w:after="0" w:line="264" w:lineRule="auto"/>
        <w:jc w:val="both"/>
        <w:rPr>
          <w:rFonts w:ascii="Arial" w:eastAsia="Arial" w:hAnsi="Arial" w:cs="Arial"/>
          <w:sz w:val="21"/>
          <w:szCs w:val="21"/>
          <w:lang w:val="it-IT"/>
        </w:rPr>
      </w:pPr>
      <w:r w:rsidRPr="00865AB0">
        <w:rPr>
          <w:rFonts w:ascii="Arial" w:eastAsia="Arial" w:hAnsi="Arial" w:cs="Arial"/>
          <w:sz w:val="21"/>
          <w:szCs w:val="21"/>
          <w:lang w:val="it-IT"/>
        </w:rPr>
        <w:t xml:space="preserve">Dal punto di vista delle prestazioni, i due modelli si distinguono per la motorizzazione bicilindrica Emak: </w:t>
      </w:r>
      <w:r w:rsidRPr="00865AB0">
        <w:rPr>
          <w:rFonts w:ascii="Arial" w:eastAsia="Arial" w:hAnsi="Arial" w:cs="Arial"/>
          <w:b/>
          <w:bCs/>
          <w:sz w:val="21"/>
          <w:szCs w:val="21"/>
          <w:lang w:val="it-IT"/>
        </w:rPr>
        <w:t xml:space="preserve">586 cm³ per </w:t>
      </w:r>
      <w:r w:rsidR="00430816" w:rsidRPr="00430816">
        <w:rPr>
          <w:rFonts w:ascii="Arial" w:eastAsia="Arial" w:hAnsi="Arial" w:cs="Arial"/>
          <w:b/>
          <w:bCs/>
          <w:sz w:val="21"/>
          <w:szCs w:val="21"/>
          <w:lang w:val="it-IT"/>
        </w:rPr>
        <w:t xml:space="preserve">ZT 108 / 19 K V </w:t>
      </w:r>
      <w:r w:rsidRPr="00865AB0">
        <w:rPr>
          <w:rFonts w:ascii="Arial" w:eastAsia="Arial" w:hAnsi="Arial" w:cs="Arial"/>
          <w:b/>
          <w:bCs/>
          <w:sz w:val="21"/>
          <w:szCs w:val="21"/>
          <w:lang w:val="it-IT"/>
        </w:rPr>
        <w:t xml:space="preserve">e 708 cm³ per </w:t>
      </w:r>
      <w:r w:rsidR="00430816" w:rsidRPr="00430816">
        <w:rPr>
          <w:rFonts w:ascii="Arial" w:eastAsia="Arial" w:hAnsi="Arial" w:cs="Arial"/>
          <w:b/>
          <w:bCs/>
          <w:sz w:val="21"/>
          <w:szCs w:val="21"/>
          <w:lang w:val="it-IT"/>
        </w:rPr>
        <w:t>ZT 117 / 24 K V</w:t>
      </w:r>
      <w:r w:rsidRPr="00865AB0">
        <w:rPr>
          <w:rFonts w:ascii="Arial" w:eastAsia="Arial" w:hAnsi="Arial" w:cs="Arial"/>
          <w:b/>
          <w:bCs/>
          <w:sz w:val="21"/>
          <w:szCs w:val="21"/>
          <w:lang w:val="it-IT"/>
        </w:rPr>
        <w:t>,</w:t>
      </w:r>
      <w:r w:rsidRPr="00865AB0">
        <w:rPr>
          <w:rFonts w:ascii="Arial" w:eastAsia="Arial" w:hAnsi="Arial" w:cs="Arial"/>
          <w:sz w:val="21"/>
          <w:szCs w:val="21"/>
          <w:lang w:val="it-IT"/>
        </w:rPr>
        <w:t xml:space="preserve"> soluzioni progettate per garantire potenza, affidabilità e riduzione delle vibrazioni. </w:t>
      </w:r>
    </w:p>
    <w:p w14:paraId="760FED7E" w14:textId="77777777" w:rsidR="00865AB0" w:rsidRDefault="00865AB0" w:rsidP="00865AB0">
      <w:pPr>
        <w:spacing w:after="0" w:line="264" w:lineRule="auto"/>
        <w:jc w:val="both"/>
        <w:rPr>
          <w:rFonts w:ascii="Arial" w:eastAsia="Arial" w:hAnsi="Arial" w:cs="Arial"/>
          <w:sz w:val="21"/>
          <w:szCs w:val="21"/>
          <w:lang w:val="it-IT"/>
        </w:rPr>
      </w:pPr>
      <w:r w:rsidRPr="00865AB0">
        <w:rPr>
          <w:rFonts w:ascii="Arial" w:eastAsia="Arial" w:hAnsi="Arial" w:cs="Arial"/>
          <w:sz w:val="21"/>
          <w:szCs w:val="21"/>
          <w:lang w:val="it-IT"/>
        </w:rPr>
        <w:t xml:space="preserve">La qualità del risultato è affidata al robusto piatto di taglio in acciaio stampato con </w:t>
      </w:r>
      <w:r w:rsidRPr="00865AB0">
        <w:rPr>
          <w:rFonts w:ascii="Arial" w:eastAsia="Arial" w:hAnsi="Arial" w:cs="Arial"/>
          <w:b/>
          <w:bCs/>
          <w:sz w:val="21"/>
          <w:szCs w:val="21"/>
          <w:lang w:val="it-IT"/>
        </w:rPr>
        <w:t>sistema a doppia lama non sincronizzata e ruote anti-</w:t>
      </w:r>
      <w:proofErr w:type="spellStart"/>
      <w:r w:rsidRPr="00865AB0">
        <w:rPr>
          <w:rFonts w:ascii="Arial" w:eastAsia="Arial" w:hAnsi="Arial" w:cs="Arial"/>
          <w:b/>
          <w:bCs/>
          <w:sz w:val="21"/>
          <w:szCs w:val="21"/>
          <w:lang w:val="it-IT"/>
        </w:rPr>
        <w:t>scalp</w:t>
      </w:r>
      <w:proofErr w:type="spellEnd"/>
      <w:r w:rsidRPr="00865AB0">
        <w:rPr>
          <w:rFonts w:ascii="Arial" w:eastAsia="Arial" w:hAnsi="Arial" w:cs="Arial"/>
          <w:b/>
          <w:bCs/>
          <w:sz w:val="21"/>
          <w:szCs w:val="21"/>
          <w:lang w:val="it-IT"/>
        </w:rPr>
        <w:t>,</w:t>
      </w:r>
      <w:r w:rsidRPr="00865AB0">
        <w:rPr>
          <w:rFonts w:ascii="Arial" w:eastAsia="Arial" w:hAnsi="Arial" w:cs="Arial"/>
          <w:sz w:val="21"/>
          <w:szCs w:val="21"/>
          <w:lang w:val="it-IT"/>
        </w:rPr>
        <w:t xml:space="preserve"> che permettono al deck di adattarsi alle irregolarità del terreno seguendone il profilo e riducendo il rischio di danneggiare il manto erboso. L’altezza di taglio è facilmente regolabile tramite una comoda </w:t>
      </w:r>
      <w:r w:rsidRPr="00865AB0">
        <w:rPr>
          <w:rFonts w:ascii="Arial" w:eastAsia="Arial" w:hAnsi="Arial" w:cs="Arial"/>
          <w:b/>
          <w:bCs/>
          <w:sz w:val="21"/>
          <w:szCs w:val="21"/>
          <w:lang w:val="it-IT"/>
        </w:rPr>
        <w:t xml:space="preserve">manopola con nove posizioni comprese tra 30 e 100 mm, </w:t>
      </w:r>
      <w:r w:rsidRPr="00865AB0">
        <w:rPr>
          <w:rFonts w:ascii="Arial" w:eastAsia="Arial" w:hAnsi="Arial" w:cs="Arial"/>
          <w:sz w:val="21"/>
          <w:szCs w:val="21"/>
          <w:lang w:val="it-IT"/>
        </w:rPr>
        <w:t xml:space="preserve">mentre il </w:t>
      </w:r>
      <w:r w:rsidRPr="00865AB0">
        <w:rPr>
          <w:rFonts w:ascii="Arial" w:eastAsia="Arial" w:hAnsi="Arial" w:cs="Arial"/>
          <w:b/>
          <w:bCs/>
          <w:sz w:val="21"/>
          <w:szCs w:val="21"/>
          <w:lang w:val="it-IT"/>
        </w:rPr>
        <w:t>pedale di sollevamento</w:t>
      </w:r>
      <w:r w:rsidRPr="00865AB0">
        <w:rPr>
          <w:rFonts w:ascii="Arial" w:eastAsia="Arial" w:hAnsi="Arial" w:cs="Arial"/>
          <w:sz w:val="21"/>
          <w:szCs w:val="21"/>
          <w:lang w:val="it-IT"/>
        </w:rPr>
        <w:t xml:space="preserve"> consente di superare piccoli ostacoli senza interrompere il lavoro. Il piatto è inoltre dotato di attacco rapido per il lavaggio, che semplifica la manutenzione e la rimozione dei residui di taglio.</w:t>
      </w:r>
    </w:p>
    <w:p w14:paraId="5900E13D" w14:textId="3E3E3AB4" w:rsidR="00865AB0" w:rsidRPr="00865AB0" w:rsidRDefault="00865AB0" w:rsidP="00865AB0">
      <w:pPr>
        <w:spacing w:after="0" w:line="264" w:lineRule="auto"/>
        <w:jc w:val="both"/>
        <w:rPr>
          <w:rFonts w:ascii="Arial" w:eastAsia="Arial" w:hAnsi="Arial" w:cs="Arial"/>
          <w:b/>
          <w:bCs/>
          <w:sz w:val="21"/>
          <w:szCs w:val="21"/>
          <w:lang w:val="it-IT"/>
        </w:rPr>
      </w:pPr>
      <w:r w:rsidRPr="00865AB0">
        <w:rPr>
          <w:rFonts w:ascii="Arial" w:eastAsia="Arial" w:hAnsi="Arial" w:cs="Arial"/>
          <w:sz w:val="21"/>
          <w:szCs w:val="21"/>
        </w:rPr>
        <w:t xml:space="preserve">Anche la gestione ordinaria della macchina è pensata per essere semplice e immediata, grazie alla facile accessibilità alla batteria senza attrezzi, al serbatoio con livello carburante visibile e al sistema di taglio progettato per l’ispezione rapida, che consente di accedere ai componenti interni </w:t>
      </w:r>
      <w:r w:rsidRPr="00865AB0">
        <w:rPr>
          <w:rFonts w:ascii="Arial" w:eastAsia="Arial" w:hAnsi="Arial" w:cs="Arial"/>
          <w:b/>
          <w:bCs/>
          <w:sz w:val="21"/>
          <w:szCs w:val="21"/>
        </w:rPr>
        <w:t>agendo su una sola vite.</w:t>
      </w:r>
    </w:p>
    <w:p w14:paraId="2D46F506" w14:textId="49C84DAF" w:rsidR="00370D8E" w:rsidRPr="00370D8E" w:rsidRDefault="00865AB0" w:rsidP="00370D8E">
      <w:pPr>
        <w:spacing w:line="264" w:lineRule="auto"/>
        <w:jc w:val="both"/>
        <w:rPr>
          <w:rFonts w:ascii="Arial" w:eastAsia="Arial" w:hAnsi="Arial" w:cs="Arial"/>
          <w:color w:val="000000"/>
          <w:sz w:val="21"/>
          <w:szCs w:val="21"/>
          <w:lang w:val="it-IT"/>
        </w:rPr>
      </w:pPr>
      <w:r>
        <w:rPr>
          <w:rFonts w:ascii="Arial" w:eastAsia="Arial" w:hAnsi="Arial" w:cs="Arial"/>
          <w:color w:val="000000"/>
          <w:sz w:val="21"/>
          <w:szCs w:val="21"/>
          <w:lang w:val="it-IT"/>
        </w:rPr>
        <w:br/>
      </w:r>
      <w:r w:rsidR="00370D8E" w:rsidRPr="00370D8E">
        <w:rPr>
          <w:rFonts w:ascii="Arial" w:eastAsia="Arial" w:hAnsi="Arial" w:cs="Arial"/>
          <w:color w:val="000000"/>
          <w:sz w:val="21"/>
          <w:szCs w:val="21"/>
          <w:lang w:val="it-IT"/>
        </w:rPr>
        <w:t xml:space="preserve">I nuovi trattorini vengono forniti con kit </w:t>
      </w:r>
      <w:proofErr w:type="spellStart"/>
      <w:r w:rsidR="00370D8E" w:rsidRPr="00370D8E">
        <w:rPr>
          <w:rFonts w:ascii="Arial" w:eastAsia="Arial" w:hAnsi="Arial" w:cs="Arial"/>
          <w:color w:val="000000"/>
          <w:sz w:val="21"/>
          <w:szCs w:val="21"/>
          <w:lang w:val="it-IT"/>
        </w:rPr>
        <w:t>mulching</w:t>
      </w:r>
      <w:proofErr w:type="spellEnd"/>
      <w:r w:rsidR="00370D8E" w:rsidRPr="00370D8E">
        <w:rPr>
          <w:rFonts w:ascii="Arial" w:eastAsia="Arial" w:hAnsi="Arial" w:cs="Arial"/>
          <w:color w:val="000000"/>
          <w:sz w:val="21"/>
          <w:szCs w:val="21"/>
          <w:lang w:val="it-IT"/>
        </w:rPr>
        <w:t>, gancio di traino e caricabatteria di serie, una dotazione completa che ne amplia la versatilità d’impiego.</w:t>
      </w:r>
    </w:p>
    <w:p w14:paraId="10A92381" w14:textId="77777777" w:rsidR="00B61CFD" w:rsidRDefault="00B61CFD">
      <w:pPr>
        <w:spacing w:after="0" w:line="288" w:lineRule="auto"/>
        <w:jc w:val="both"/>
        <w:rPr>
          <w:rFonts w:ascii="Arial" w:eastAsia="Arial" w:hAnsi="Arial" w:cs="Arial"/>
          <w:sz w:val="21"/>
          <w:szCs w:val="21"/>
        </w:rPr>
      </w:pPr>
    </w:p>
    <w:p w14:paraId="43C3C09D" w14:textId="77777777" w:rsidR="00B61CFD" w:rsidRDefault="00000000" w:rsidP="00A4576C">
      <w:pPr>
        <w:spacing w:after="0" w:line="288" w:lineRule="auto"/>
        <w:jc w:val="center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</w:rPr>
        <w:t>****</w:t>
      </w:r>
      <w:r>
        <w:rPr>
          <w:rFonts w:ascii="Arial" w:eastAsia="Arial" w:hAnsi="Arial" w:cs="Arial"/>
        </w:rPr>
        <w:br/>
      </w:r>
    </w:p>
    <w:p w14:paraId="47C11C14" w14:textId="77777777" w:rsidR="00B61CFD" w:rsidRDefault="00000000">
      <w:pPr>
        <w:jc w:val="both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Emak</w:t>
      </w:r>
    </w:p>
    <w:p w14:paraId="565F0B53" w14:textId="77777777" w:rsidR="00B61CFD" w:rsidRDefault="00000000">
      <w:pPr>
        <w:jc w:val="both"/>
        <w:rPr>
          <w:rFonts w:ascii="Arial" w:eastAsia="Arial" w:hAnsi="Arial" w:cs="Arial"/>
          <w:i/>
          <w:iCs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>4 marchi commerciali (</w:t>
      </w:r>
      <w:proofErr w:type="spellStart"/>
      <w:r>
        <w:rPr>
          <w:rFonts w:ascii="Arial" w:eastAsia="Arial" w:hAnsi="Arial" w:cs="Arial"/>
          <w:i/>
          <w:iCs/>
          <w:sz w:val="18"/>
          <w:szCs w:val="18"/>
        </w:rPr>
        <w:t>Efco</w:t>
      </w:r>
      <w:proofErr w:type="spellEnd"/>
      <w:r>
        <w:rPr>
          <w:rFonts w:ascii="Arial" w:eastAsia="Arial" w:hAnsi="Arial" w:cs="Arial"/>
          <w:i/>
          <w:iCs/>
          <w:sz w:val="18"/>
          <w:szCs w:val="18"/>
        </w:rPr>
        <w:t xml:space="preserve">, Oleo-Mac, Bertolini, Nibbi), 4 unità produttive, 8 filiali commerciali estere, 150 distributori, 115 paesi raggiunti, 22 famiglie di prodotto, oltre 250 modelli: </w:t>
      </w:r>
      <w:r>
        <w:rPr>
          <w:rFonts w:ascii="Arial" w:eastAsia="Arial" w:hAnsi="Arial" w:cs="Arial"/>
          <w:b/>
          <w:bCs/>
          <w:i/>
          <w:iCs/>
          <w:sz w:val="18"/>
          <w:szCs w:val="18"/>
        </w:rPr>
        <w:t xml:space="preserve">Emak </w:t>
      </w:r>
      <w:r>
        <w:rPr>
          <w:rFonts w:ascii="Arial" w:eastAsia="Arial" w:hAnsi="Arial" w:cs="Arial"/>
          <w:i/>
          <w:iCs/>
          <w:sz w:val="18"/>
          <w:szCs w:val="18"/>
        </w:rPr>
        <w:t xml:space="preserve">è uno dei player di riferimento a livello mondiale nello sviluppo, nella produzione e nella distribuzione di macchine, componenti e accessori per il </w:t>
      </w:r>
      <w:r>
        <w:rPr>
          <w:rFonts w:ascii="Arial" w:eastAsia="Arial" w:hAnsi="Arial" w:cs="Arial"/>
          <w:b/>
          <w:bCs/>
          <w:i/>
          <w:iCs/>
          <w:sz w:val="18"/>
          <w:szCs w:val="18"/>
        </w:rPr>
        <w:t>giardinaggio</w:t>
      </w:r>
      <w:r>
        <w:rPr>
          <w:rFonts w:ascii="Arial" w:eastAsia="Arial" w:hAnsi="Arial" w:cs="Arial"/>
          <w:i/>
          <w:iCs/>
          <w:sz w:val="18"/>
          <w:szCs w:val="18"/>
        </w:rPr>
        <w:t>, l’</w:t>
      </w:r>
      <w:r>
        <w:rPr>
          <w:rFonts w:ascii="Arial" w:eastAsia="Arial" w:hAnsi="Arial" w:cs="Arial"/>
          <w:b/>
          <w:bCs/>
          <w:i/>
          <w:iCs/>
          <w:sz w:val="18"/>
          <w:szCs w:val="18"/>
        </w:rPr>
        <w:t>attività forestale</w:t>
      </w:r>
      <w:r>
        <w:rPr>
          <w:rFonts w:ascii="Arial" w:eastAsia="Arial" w:hAnsi="Arial" w:cs="Arial"/>
          <w:i/>
          <w:iCs/>
          <w:sz w:val="18"/>
          <w:szCs w:val="18"/>
        </w:rPr>
        <w:t> e l’</w:t>
      </w:r>
      <w:r>
        <w:rPr>
          <w:rFonts w:ascii="Arial" w:eastAsia="Arial" w:hAnsi="Arial" w:cs="Arial"/>
          <w:b/>
          <w:bCs/>
          <w:i/>
          <w:iCs/>
          <w:sz w:val="18"/>
          <w:szCs w:val="18"/>
        </w:rPr>
        <w:t>agricoltura</w:t>
      </w:r>
      <w:r>
        <w:rPr>
          <w:rFonts w:ascii="Arial" w:eastAsia="Arial" w:hAnsi="Arial" w:cs="Arial"/>
          <w:i/>
          <w:iCs/>
          <w:sz w:val="18"/>
          <w:szCs w:val="18"/>
        </w:rPr>
        <w:t xml:space="preserve">. Motoseghe, decespugliatori, tagliaerba, trattorini, motozappe e motocoltivatori sono solo alcune </w:t>
      </w:r>
      <w:r>
        <w:rPr>
          <w:rFonts w:ascii="Arial" w:eastAsia="Arial" w:hAnsi="Arial" w:cs="Arial"/>
          <w:i/>
          <w:iCs/>
          <w:sz w:val="18"/>
          <w:szCs w:val="18"/>
        </w:rPr>
        <w:lastRenderedPageBreak/>
        <w:t xml:space="preserve">delle macchine che Emak offre. </w:t>
      </w:r>
      <w:r>
        <w:rPr>
          <w:rFonts w:ascii="Arial" w:eastAsia="Arial" w:hAnsi="Arial" w:cs="Arial"/>
          <w:b/>
          <w:bCs/>
          <w:i/>
          <w:iCs/>
          <w:sz w:val="18"/>
          <w:szCs w:val="18"/>
        </w:rPr>
        <w:t>Prodotti innovativi</w:t>
      </w:r>
      <w:r>
        <w:rPr>
          <w:rFonts w:ascii="Arial" w:eastAsia="Arial" w:hAnsi="Arial" w:cs="Arial"/>
          <w:i/>
          <w:iCs/>
          <w:sz w:val="18"/>
          <w:szCs w:val="18"/>
        </w:rPr>
        <w:t xml:space="preserve"> che si distinguono per prestazioni, qualità, confort d'utilizzo e design, grazie ai costanti investimenti in ricerca e sviluppo. </w:t>
      </w:r>
      <w:r>
        <w:rPr>
          <w:rFonts w:ascii="Arial" w:eastAsia="Arial" w:hAnsi="Arial" w:cs="Arial"/>
          <w:b/>
          <w:bCs/>
          <w:sz w:val="18"/>
          <w:szCs w:val="18"/>
        </w:rPr>
        <w:t>www.emak.it</w:t>
      </w:r>
    </w:p>
    <w:p w14:paraId="174243C0" w14:textId="77777777" w:rsidR="00B61CFD" w:rsidRDefault="00B61CFD">
      <w:pPr>
        <w:jc w:val="both"/>
        <w:rPr>
          <w:rFonts w:ascii="Arial" w:eastAsia="Arial" w:hAnsi="Arial" w:cs="Arial"/>
          <w:i/>
          <w:iCs/>
          <w:sz w:val="18"/>
          <w:szCs w:val="18"/>
        </w:rPr>
      </w:pPr>
    </w:p>
    <w:p w14:paraId="642DD2FF" w14:textId="77777777" w:rsidR="00B61CFD" w:rsidRDefault="00000000">
      <w:pPr>
        <w:spacing w:line="288" w:lineRule="auto"/>
        <w:jc w:val="center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*****</w:t>
      </w:r>
    </w:p>
    <w:p w14:paraId="4D046DF5" w14:textId="77777777" w:rsidR="00B61CFD" w:rsidRDefault="00000000">
      <w:pPr>
        <w:spacing w:line="288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Press info</w:t>
      </w:r>
      <w:r>
        <w:rPr>
          <w:rFonts w:ascii="Arial" w:eastAsia="Arial" w:hAnsi="Arial" w:cs="Arial"/>
          <w:sz w:val="18"/>
          <w:szCs w:val="18"/>
        </w:rPr>
        <w:t xml:space="preserve">: </w:t>
      </w:r>
    </w:p>
    <w:p w14:paraId="3DFB2A5E" w14:textId="77777777" w:rsidR="00B61CFD" w:rsidRDefault="00000000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Francesca Valcavi - office: </w:t>
      </w:r>
      <w:hyperlink r:id="rId7">
        <w:r w:rsidR="00B61CFD">
          <w:rPr>
            <w:rFonts w:ascii="Arial" w:eastAsia="Arial" w:hAnsi="Arial" w:cs="Arial"/>
            <w:color w:val="0000FF"/>
            <w:sz w:val="18"/>
            <w:szCs w:val="18"/>
            <w:u w:val="single"/>
          </w:rPr>
          <w:t>+39 0522.325270</w:t>
        </w:r>
      </w:hyperlink>
      <w:r>
        <w:rPr>
          <w:rFonts w:ascii="Arial" w:eastAsia="Arial" w:hAnsi="Arial" w:cs="Arial"/>
          <w:sz w:val="18"/>
          <w:szCs w:val="18"/>
        </w:rPr>
        <w:t xml:space="preserve"> – </w:t>
      </w:r>
      <w:proofErr w:type="spellStart"/>
      <w:r>
        <w:rPr>
          <w:rFonts w:ascii="Arial" w:eastAsia="Arial" w:hAnsi="Arial" w:cs="Arial"/>
          <w:sz w:val="18"/>
          <w:szCs w:val="18"/>
        </w:rPr>
        <w:t>cell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.  3488800113 - </w:t>
      </w:r>
      <w:hyperlink r:id="rId8">
        <w:r w:rsidR="00B61CFD">
          <w:rPr>
            <w:rFonts w:ascii="Arial" w:eastAsia="Arial" w:hAnsi="Arial" w:cs="Arial"/>
            <w:color w:val="0000FF"/>
            <w:sz w:val="18"/>
            <w:szCs w:val="18"/>
            <w:u w:val="single"/>
          </w:rPr>
          <w:t>valcavi@industree.it</w:t>
        </w:r>
      </w:hyperlink>
    </w:p>
    <w:p w14:paraId="6795343C" w14:textId="77777777" w:rsidR="00B61CFD" w:rsidRDefault="00B61CFD"/>
    <w:sectPr w:rsidR="00B61CFD">
      <w:headerReference w:type="default" r:id="rId9"/>
      <w:pgSz w:w="11906" w:h="16838"/>
      <w:pgMar w:top="1417" w:right="1134" w:bottom="709" w:left="1134" w:header="142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D36A5" w14:textId="77777777" w:rsidR="0071044D" w:rsidRDefault="0071044D">
      <w:pPr>
        <w:spacing w:after="0" w:line="240" w:lineRule="auto"/>
      </w:pPr>
      <w:r>
        <w:separator/>
      </w:r>
    </w:p>
  </w:endnote>
  <w:endnote w:type="continuationSeparator" w:id="0">
    <w:p w14:paraId="05E631B7" w14:textId="77777777" w:rsidR="0071044D" w:rsidRDefault="00710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5E2AB7F-69C7-4A72-B45B-5D62221F8765}"/>
    <w:embedBold r:id="rId2" w:fontKey="{4454A1A2-CEB0-4EBF-9D94-DAE0E9011F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CEC82501-8EF0-4A40-A588-CF112962AAB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B9AFD3BC-4624-4B48-BB0D-0E401AC15FE7}"/>
    <w:embedBold r:id="rId5" w:fontKey="{2103930A-F760-4C04-AB3C-C0346341E9FC}"/>
  </w:font>
  <w:font w:name="Open Sans SemiBold">
    <w:charset w:val="00"/>
    <w:family w:val="swiss"/>
    <w:pitch w:val="variable"/>
    <w:sig w:usb0="E00002EF" w:usb1="4000205B" w:usb2="00000028" w:usb3="00000000" w:csb0="0000019F" w:csb1="00000000"/>
    <w:embedBold r:id="rId6" w:fontKey="{9D4C9EAD-3AA8-40B1-A1B3-D0E4B5BB0F2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A7439C38-917D-49B2-AECA-3639B86724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default"/>
    <w:embedRegular r:id="rId8" w:fontKey="{AA688B3C-EC2F-4387-972C-C19B69634E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C3991" w14:textId="77777777" w:rsidR="0071044D" w:rsidRDefault="0071044D">
      <w:pPr>
        <w:spacing w:after="0" w:line="240" w:lineRule="auto"/>
      </w:pPr>
      <w:r>
        <w:separator/>
      </w:r>
    </w:p>
  </w:footnote>
  <w:footnote w:type="continuationSeparator" w:id="0">
    <w:p w14:paraId="4CC6AB8F" w14:textId="77777777" w:rsidR="0071044D" w:rsidRDefault="00710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F8FD7" w14:textId="77777777" w:rsidR="00B61CFD" w:rsidRDefault="00B61CF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</w:p>
  <w:p w14:paraId="506DEB18" w14:textId="77777777" w:rsidR="00B61CF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noProof/>
        <w:color w:val="000000"/>
        <w:sz w:val="16"/>
        <w:szCs w:val="16"/>
      </w:rPr>
      <w:drawing>
        <wp:inline distT="0" distB="0" distL="0" distR="0" wp14:anchorId="66A177F6" wp14:editId="5B841652">
          <wp:extent cx="1718752" cy="598667"/>
          <wp:effectExtent l="0" t="0" r="0" b="0"/>
          <wp:docPr id="4" name="image1.jpg" descr="Logo-EMak_It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-EMak_Ita"/>
                  <pic:cNvPicPr preferRelativeResize="0"/>
                </pic:nvPicPr>
                <pic:blipFill>
                  <a:blip r:embed="rId1"/>
                  <a:srcRect r="58411"/>
                  <a:stretch>
                    <a:fillRect/>
                  </a:stretch>
                </pic:blipFill>
                <pic:spPr>
                  <a:xfrm>
                    <a:off x="0" y="0"/>
                    <a:ext cx="1718752" cy="5986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3E0D635" w14:textId="77777777" w:rsidR="00B61CFD" w:rsidRDefault="00B61CF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CFD"/>
    <w:rsid w:val="000E6DEF"/>
    <w:rsid w:val="0019465E"/>
    <w:rsid w:val="00370D8E"/>
    <w:rsid w:val="00430816"/>
    <w:rsid w:val="00615834"/>
    <w:rsid w:val="0071044D"/>
    <w:rsid w:val="00737677"/>
    <w:rsid w:val="007913AB"/>
    <w:rsid w:val="00843A76"/>
    <w:rsid w:val="0085686A"/>
    <w:rsid w:val="00865AB0"/>
    <w:rsid w:val="00937FFB"/>
    <w:rsid w:val="00A4576C"/>
    <w:rsid w:val="00A859A1"/>
    <w:rsid w:val="00B36BF3"/>
    <w:rsid w:val="00B61CFD"/>
    <w:rsid w:val="00C42299"/>
    <w:rsid w:val="00DD7031"/>
    <w:rsid w:val="00E2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D38C9"/>
  <w15:docId w15:val="{3E8EDD49-0440-4F82-8A68-F9EA3B2F6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Enfasigrassetto">
    <w:name w:val="Strong"/>
    <w:basedOn w:val="Carpredefinitoparagrafo"/>
    <w:uiPriority w:val="22"/>
    <w:qFormat/>
    <w:rsid w:val="00935C2C"/>
    <w:rPr>
      <w:b/>
      <w:bCs/>
    </w:rPr>
  </w:style>
  <w:style w:type="paragraph" w:styleId="Intestazione">
    <w:name w:val="header"/>
    <w:link w:val="IntestazioneCarattere"/>
    <w:uiPriority w:val="99"/>
    <w:unhideWhenUsed/>
    <w:rsid w:val="001356B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356B4"/>
  </w:style>
  <w:style w:type="paragraph" w:styleId="Pidipagina">
    <w:name w:val="footer"/>
    <w:link w:val="PidipaginaCarattere"/>
    <w:uiPriority w:val="99"/>
    <w:unhideWhenUsed/>
    <w:rsid w:val="001356B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356B4"/>
  </w:style>
  <w:style w:type="character" w:styleId="Collegamentoipertestuale">
    <w:name w:val="Hyperlink"/>
    <w:unhideWhenUsed/>
    <w:rsid w:val="001356B4"/>
    <w:rPr>
      <w:color w:val="0000FF"/>
      <w:u w:val="single"/>
    </w:rPr>
  </w:style>
  <w:style w:type="paragraph" w:styleId="NormaleWeb">
    <w:name w:val="Normal (Web)"/>
    <w:uiPriority w:val="99"/>
    <w:unhideWhenUsed/>
    <w:rsid w:val="00A01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352AB1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891090"/>
    <w:rPr>
      <w:i/>
      <w:iCs/>
    </w:rPr>
  </w:style>
  <w:style w:type="character" w:customStyle="1" w:styleId="Titolo3Carattere">
    <w:name w:val="Titolo 3 Carattere"/>
    <w:basedOn w:val="Carpredefinitoparagrafo"/>
    <w:uiPriority w:val="9"/>
    <w:rsid w:val="00891090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Titolo1Carattere">
    <w:name w:val="Titolo 1 Carattere"/>
    <w:basedOn w:val="Carpredefinitoparagrafo"/>
    <w:uiPriority w:val="9"/>
    <w:rsid w:val="003002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uiPriority w:val="9"/>
    <w:semiHidden/>
    <w:rsid w:val="003002B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Rimandocommento">
    <w:name w:val="annotation reference"/>
    <w:basedOn w:val="Carpredefinitoparagrafo"/>
    <w:uiPriority w:val="99"/>
    <w:semiHidden/>
    <w:unhideWhenUsed/>
    <w:rsid w:val="003A6851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3A685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3A685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A685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A6851"/>
    <w:rPr>
      <w:b/>
      <w:bCs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205A8"/>
    <w:rPr>
      <w:color w:val="954F72" w:themeColor="followedHyperlink"/>
      <w:u w:val="single"/>
    </w:rPr>
  </w:style>
  <w:style w:type="paragraph" w:customStyle="1" w:styleId="Default">
    <w:name w:val="Default"/>
    <w:rsid w:val="00EE7075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EE7075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EE7075"/>
    <w:rPr>
      <w:rFonts w:cs="Open Sans"/>
      <w:b/>
      <w:bCs/>
      <w:color w:val="FFFFFF"/>
      <w:sz w:val="35"/>
      <w:szCs w:val="35"/>
    </w:rPr>
  </w:style>
  <w:style w:type="paragraph" w:customStyle="1" w:styleId="Pa1">
    <w:name w:val="Pa1"/>
    <w:basedOn w:val="Default"/>
    <w:next w:val="Default"/>
    <w:uiPriority w:val="99"/>
    <w:rsid w:val="00EE7075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EE7075"/>
    <w:rPr>
      <w:rFonts w:cs="Open Sans"/>
      <w:b/>
      <w:bCs/>
      <w:color w:val="000000"/>
      <w:sz w:val="21"/>
      <w:szCs w:val="21"/>
    </w:rPr>
  </w:style>
  <w:style w:type="character" w:customStyle="1" w:styleId="A2">
    <w:name w:val="A2"/>
    <w:uiPriority w:val="99"/>
    <w:rsid w:val="00EE7075"/>
    <w:rPr>
      <w:rFonts w:cs="Open Sans"/>
      <w:b/>
      <w:bCs/>
      <w:color w:val="DA1A14"/>
      <w:sz w:val="25"/>
      <w:szCs w:val="25"/>
    </w:rPr>
  </w:style>
  <w:style w:type="character" w:customStyle="1" w:styleId="A3">
    <w:name w:val="A3"/>
    <w:uiPriority w:val="99"/>
    <w:rsid w:val="00EE7075"/>
    <w:rPr>
      <w:rFonts w:ascii="Open Sans SemiBold" w:hAnsi="Open Sans SemiBold" w:cs="Open Sans SemiBold"/>
      <w:b/>
      <w:bCs/>
      <w:color w:val="000000"/>
      <w:sz w:val="14"/>
      <w:szCs w:val="14"/>
    </w:rPr>
  </w:style>
  <w:style w:type="character" w:customStyle="1" w:styleId="A6">
    <w:name w:val="A6"/>
    <w:uiPriority w:val="99"/>
    <w:rsid w:val="00EE7075"/>
    <w:rPr>
      <w:rFonts w:cs="Open Sans"/>
      <w:color w:val="DA1A14"/>
      <w:sz w:val="27"/>
      <w:szCs w:val="27"/>
    </w:rPr>
  </w:style>
  <w:style w:type="character" w:customStyle="1" w:styleId="A4">
    <w:name w:val="A4"/>
    <w:uiPriority w:val="99"/>
    <w:rsid w:val="00EE7075"/>
    <w:rPr>
      <w:rFonts w:cs="Open Sans"/>
      <w:b/>
      <w:bCs/>
      <w:color w:val="000000"/>
      <w:sz w:val="46"/>
      <w:szCs w:val="46"/>
    </w:rPr>
  </w:style>
  <w:style w:type="character" w:customStyle="1" w:styleId="A8">
    <w:name w:val="A8"/>
    <w:uiPriority w:val="99"/>
    <w:rsid w:val="00EC31C8"/>
    <w:rPr>
      <w:rFonts w:cs="Open Sans"/>
      <w:b/>
      <w:bCs/>
      <w:color w:val="000000"/>
      <w:sz w:val="54"/>
      <w:szCs w:val="54"/>
    </w:rPr>
  </w:style>
  <w:style w:type="character" w:customStyle="1" w:styleId="A10">
    <w:name w:val="A10"/>
    <w:uiPriority w:val="99"/>
    <w:rsid w:val="00EC31C8"/>
    <w:rPr>
      <w:rFonts w:cs="Open Sans"/>
      <w:b/>
      <w:bCs/>
      <w:color w:val="000000"/>
      <w:sz w:val="36"/>
      <w:szCs w:val="36"/>
    </w:rPr>
  </w:style>
  <w:style w:type="character" w:customStyle="1" w:styleId="A12">
    <w:name w:val="A12"/>
    <w:uiPriority w:val="99"/>
    <w:rsid w:val="00EC31C8"/>
    <w:rPr>
      <w:rFonts w:cs="Open Sans"/>
      <w:color w:val="000000"/>
      <w:sz w:val="20"/>
      <w:szCs w:val="20"/>
    </w:rPr>
  </w:style>
  <w:style w:type="character" w:customStyle="1" w:styleId="A9">
    <w:name w:val="A9"/>
    <w:uiPriority w:val="99"/>
    <w:rsid w:val="00EC31C8"/>
    <w:rPr>
      <w:rFonts w:cs="Open Sans"/>
      <w:color w:val="000000"/>
      <w:sz w:val="16"/>
      <w:szCs w:val="16"/>
    </w:rPr>
  </w:style>
  <w:style w:type="paragraph" w:customStyle="1" w:styleId="pdmfc-content">
    <w:name w:val="pdm_fc-content"/>
    <w:rsid w:val="00E82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e">
    <w:name w:val="Revision"/>
    <w:hidden/>
    <w:uiPriority w:val="99"/>
    <w:semiHidden/>
    <w:rsid w:val="004A356F"/>
    <w:pPr>
      <w:spacing w:after="0" w:line="240" w:lineRule="auto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lcavi@industree.it" TargetMode="External"/><Relationship Id="rId3" Type="http://schemas.openxmlformats.org/officeDocument/2006/relationships/settings" Target="settings.xml"/><Relationship Id="rId7" Type="http://schemas.openxmlformats.org/officeDocument/2006/relationships/hyperlink" Target="tel:%2B39%200522.325270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gV+8aHnRt/U1t+kQB1T1/Fb3DQ==">CgMxLjA4AHIhMVl6cHJwcTMtd2JEcVpCMFlRbXpqcFN2TlVBZm5JM2Qy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 Valcavi</dc:creator>
  <cp:lastModifiedBy>francesca valcavi</cp:lastModifiedBy>
  <cp:revision>2</cp:revision>
  <dcterms:created xsi:type="dcterms:W3CDTF">2026-03-03T08:11:00Z</dcterms:created>
  <dcterms:modified xsi:type="dcterms:W3CDTF">2026-03-03T08:11:00Z</dcterms:modified>
</cp:coreProperties>
</file>